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6"/>
        <w:jc w:val="right"/>
        <w:rPr>
          <w:rFonts w:ascii="Times New Roman" w:hAnsi="Times New Roman" w:cs="Times New Roman"/>
          <w:b/>
          <w:bCs/>
          <w:sz w:val="28"/>
          <w:szCs w:val="28"/>
          <w:highlight w:val="cyan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ИЗМ 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 18 июня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</w:r>
    </w:p>
    <w:p>
      <w:pPr>
        <w:pStyle w:val="8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6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разработке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«Предоставление земельного участка, находящегося в муниципальной собственности (государственная собственность на который не разграничена*</w:t>
      </w:r>
      <w:r>
        <w:rPr>
          <w:rStyle w:val="899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в собственность бесплатно»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8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наименование: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Предоставление земельного участка, находящегося в муниципальной собственности, в собственность бесплатно</w:t>
      </w:r>
      <w:r>
        <w:rPr>
          <w:rFonts w:ascii="Times New Roman" w:hAnsi="Times New Roman" w:cs="Times New Roman"/>
          <w:bCs/>
          <w:sz w:val="28"/>
          <w:szCs w:val="28"/>
        </w:rPr>
        <w:t xml:space="preserve">)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</w:rPr>
      </w:pP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Действие а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дминистративного регламента не распространяется на случаи, если требуется образование земельного участка или уточнение его границ в соответствии с Федера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льным законом от 13 июля 2015 года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 № 218-ФЗ «О государственной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регистрации недвижимости».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</w:rPr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left="709"/>
        <w:jc w:val="both"/>
        <w:widowControl w:val="off"/>
        <w:rPr>
          <w:sz w:val="28"/>
          <w:szCs w:val="28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физическим</w:t>
      </w:r>
      <w:r>
        <w:rPr>
          <w:sz w:val="28"/>
          <w:szCs w:val="28"/>
        </w:rPr>
        <w:t xml:space="preserve"> лица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юридически</w:t>
      </w:r>
      <w:r>
        <w:rPr>
          <w:sz w:val="28"/>
          <w:szCs w:val="28"/>
        </w:rPr>
        <w:t xml:space="preserve">м лицам</w:t>
      </w:r>
      <w:r>
        <w:rPr>
          <w:sz w:val="28"/>
          <w:szCs w:val="28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обладающим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правом на предоставление земельного участка в соответствии со статьей 39.5 Земельного кодекса Российской Федерации (далее – ЗК РФ)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индивидуальны</w:t>
      </w:r>
      <w:r>
        <w:rPr>
          <w:rFonts w:eastAsiaTheme="minorHAnsi"/>
          <w:color w:val="000000"/>
          <w:sz w:val="28"/>
          <w:szCs w:val="28"/>
          <w:highlight w:val="cyan"/>
          <w:lang w:eastAsia="en-US"/>
        </w:rPr>
        <w:t xml:space="preserve">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предпринимателям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(далее – заявитель).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лет,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cyan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0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highlight w:val="cyan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</w:t>
      </w:r>
      <w:r>
        <w:rPr>
          <w:rFonts w:ascii="Times New Roman" w:hAnsi="Times New Roman" w:cs="Times New Roman"/>
          <w:sz w:val="28"/>
          <w:szCs w:val="28"/>
        </w:rPr>
        <w:t xml:space="preserve">(признаками) заявителей, сведения о которых размещаются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Федеральный реестр государственных и муниципальных услуг (фу</w:t>
      </w:r>
      <w:r>
        <w:rPr>
          <w:rFonts w:ascii="Times New Roman" w:hAnsi="Times New Roman" w:cs="Times New Roman"/>
          <w:sz w:val="28"/>
          <w:szCs w:val="28"/>
        </w:rPr>
        <w:t xml:space="preserve">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Предоставление земельного участка, находящегося в муниципальной собственности, в собственность бесплатно</w:t>
      </w:r>
      <w:r>
        <w:rPr>
          <w:rFonts w:ascii="Times New Roman" w:hAnsi="Times New Roman" w:cs="Times New Roman"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8"/>
          <w:szCs w:val="28"/>
        </w:rPr>
        <w:t xml:space="preserve">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земельного участка в собственность бесплатно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образец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>
        <w:rPr>
          <w:rFonts w:ascii="Times New Roman" w:hAnsi="Times New Roman" w:cs="Times New Roman"/>
          <w:sz w:val="28"/>
          <w:szCs w:val="28"/>
        </w:rPr>
        <w:t xml:space="preserve">о возврате заявления о пре</w:t>
      </w:r>
      <w:r>
        <w:rPr>
          <w:rFonts w:ascii="Times New Roman" w:hAnsi="Times New Roman" w:cs="Times New Roman"/>
          <w:sz w:val="28"/>
          <w:szCs w:val="28"/>
        </w:rPr>
        <w:t xml:space="preserve">доставлении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№ 5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8"/>
          <w:szCs w:val="28"/>
        </w:rPr>
        <w:t xml:space="preserve">Портале государственных и муниципальных услуг Ленинградской области (далее – </w:t>
      </w:r>
      <w:r>
        <w:rPr>
          <w:rFonts w:ascii="Times New Roman" w:hAnsi="Times New Roman" w:cs="Times New Roman"/>
          <w:sz w:val="28"/>
          <w:szCs w:val="28"/>
        </w:rPr>
        <w:t xml:space="preserve">ПГУ ЛО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/ЕПГУ</w:t>
      </w:r>
      <w:r>
        <w:rPr>
          <w:rFonts w:ascii="Times New Roman" w:hAnsi="Times New Roman" w:cs="Times New Roman"/>
          <w:sz w:val="28"/>
          <w:szCs w:val="28"/>
        </w:rPr>
        <w:t xml:space="preserve"> (при технической реализации)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не более </w:t>
      </w:r>
      <w:r>
        <w:rPr>
          <w:rFonts w:ascii="Times New Roman" w:hAnsi="Times New Roman" w:cs="Times New Roman"/>
          <w:strike/>
          <w:sz w:val="28"/>
          <w:szCs w:val="28"/>
        </w:rPr>
        <w:t xml:space="preserve">20</w:t>
      </w:r>
      <w:r>
        <w:rPr>
          <w:rFonts w:ascii="Times New Roman" w:hAnsi="Times New Roman" w:cs="Times New Roman"/>
          <w:strike/>
          <w:sz w:val="28"/>
          <w:szCs w:val="28"/>
        </w:rPr>
        <w:t xml:space="preserve">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10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рабочих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дней </w:t>
      </w:r>
      <w:r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 xml:space="preserve"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</w:t>
      </w:r>
      <w:r>
        <w:rPr>
          <w:rFonts w:ascii="Times New Roman" w:hAnsi="Times New Roman" w:cs="Times New Roman"/>
          <w:sz w:val="28"/>
          <w:szCs w:val="28"/>
        </w:rPr>
        <w:t xml:space="preserve">Интернет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</w:t>
      </w: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услуги, - Единый портал, ПГУ ЛО (при технической реализации), СМЭВ,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При предоставлении муниципальной услуги используются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(при наличии технической возможности)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8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</w:t>
      </w:r>
      <w:r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</w:t>
      </w:r>
      <w:r>
        <w:rPr>
          <w:rFonts w:ascii="Times New Roman" w:hAnsi="Times New Roman" w:cs="Times New Roman"/>
          <w:sz w:val="28"/>
          <w:szCs w:val="28"/>
        </w:rPr>
        <w:t xml:space="preserve">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</w:t>
      </w:r>
      <w:r>
        <w:rPr>
          <w:rFonts w:ascii="Times New Roman" w:hAnsi="Times New Roman" w:cs="Times New Roman"/>
          <w:sz w:val="28"/>
          <w:szCs w:val="28"/>
        </w:rPr>
        <w:t xml:space="preserve"> о взаимодействии между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вступившего в силу соглашения о взаимодействии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</w:t>
      </w:r>
      <w:r>
        <w:rPr>
          <w:rFonts w:ascii="Times New Roman" w:hAnsi="Times New Roman" w:cs="Times New Roman"/>
          <w:sz w:val="28"/>
          <w:szCs w:val="28"/>
        </w:rPr>
        <w:t xml:space="preserve">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</w:t>
      </w:r>
      <w:r>
        <w:rPr>
          <w:rFonts w:ascii="Times New Roman" w:hAnsi="Times New Roman" w:cs="Times New Roman"/>
          <w:sz w:val="28"/>
          <w:szCs w:val="28"/>
        </w:rPr>
        <w:t xml:space="preserve">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2.10.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. В течение десяти дней со дня регистрации (поступления) заявление о предоставлении земельного участка возвращается заявителю в случае если: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6"/>
        <w:ind w:firstLine="567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- 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оно не соответствует положениям </w:t>
      </w:r>
      <w:hyperlink r:id="rId11" w:tooltip="https://login.consultant.ru/link/?req=doc&amp;base=LAW&amp;n=500137&amp;dst=838" w:history="1">
        <w:r>
          <w:rPr>
            <w:rStyle w:val="888"/>
            <w:rFonts w:ascii="Times New Roman" w:hAnsi="Times New Roman" w:cs="Times New Roman"/>
            <w:strike w:val="0"/>
            <w:color w:val="auto"/>
            <w:sz w:val="28"/>
            <w:szCs w:val="28"/>
            <w:highlight w:val="white"/>
            <w:u w:val="none"/>
          </w:rPr>
          <w:t xml:space="preserve">пункта 1</w:t>
        </w:r>
      </w:hyperlink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статьи 39.17 З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К РФ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6"/>
        <w:ind w:firstLine="567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- подано в иной уполномоченный орган;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- к заявлению не приложены документы, предусмотренные подпунктами 1 и 4 - 6 пункта 2 статьи 39.15 З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К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РФ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предоставляемые в соответствии с </w:t>
      </w:r>
      <w:hyperlink r:id="rId12" w:tooltip="https://login.consultant.ru/link/?req=doc&amp;base=LAW&amp;n=500137&amp;dst=849" w:history="1">
        <w:r>
          <w:rPr>
            <w:rStyle w:val="888"/>
            <w:rFonts w:ascii="Times New Roman" w:hAnsi="Times New Roman" w:cs="Times New Roman"/>
            <w:strike w:val="0"/>
            <w:color w:val="auto"/>
            <w:sz w:val="28"/>
            <w:szCs w:val="28"/>
            <w:highlight w:val="white"/>
            <w:u w:val="none"/>
          </w:rPr>
          <w:t xml:space="preserve">пунктом 2</w:t>
        </w:r>
      </w:hyperlink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настоящей статьи. 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ОМСУ указываются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причины возврата заявления о предоставлении земельного участка.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Исчерпывающий перечень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оснований для возврата заявителю заявления и прилагаемых документов 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приведен в приложении к на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стоящему регламенту (таблица № 3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3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29 декабря 2022 года № 572-ФЗ «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актов Российской Федерации»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7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8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9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8"/>
          <w:szCs w:val="28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</w:t>
      </w:r>
      <w:r>
        <w:rPr>
          <w:rFonts w:ascii="Times New Roman" w:hAnsi="Times New Roman" w:cs="Times New Roman"/>
          <w:sz w:val="28"/>
          <w:szCs w:val="28"/>
        </w:rPr>
        <w:t xml:space="preserve"> (для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, включая индивидуальных предпринимателей) </w:t>
      </w:r>
      <w:r>
        <w:rPr>
          <w:rFonts w:ascii="Times New Roman" w:hAnsi="Times New Roman" w:cs="Times New Roman"/>
          <w:sz w:val="28"/>
          <w:szCs w:val="28"/>
        </w:rPr>
        <w:t xml:space="preserve">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направлении запроса почтовой связью, при направлении запроса в форме электронного документа посредств</w:t>
      </w:r>
      <w:r>
        <w:rPr>
          <w:rFonts w:ascii="Times New Roman" w:hAnsi="Times New Roman" w:cs="Times New Roman"/>
          <w:sz w:val="28"/>
          <w:szCs w:val="28"/>
        </w:rPr>
        <w:t xml:space="preserve">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системы «</w:t>
      </w:r>
      <w:r>
        <w:rPr>
          <w:rFonts w:ascii="Times New Roman" w:hAnsi="Times New Roman" w:cs="Times New Roman"/>
          <w:sz w:val="28"/>
          <w:szCs w:val="28"/>
        </w:rPr>
        <w:t xml:space="preserve">Единая система межведомственного электронного 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взаимодействия»</w:t>
      </w:r>
      <w:r>
        <w:rPr>
          <w:rFonts w:ascii="Times New Roman" w:hAnsi="Times New Roman" w:cs="Times New Roman"/>
          <w:sz w:val="28"/>
          <w:szCs w:val="28"/>
        </w:rPr>
        <w:t xml:space="preserve">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в случае, если заявителем является юридическое лицо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(ЕГРИП) если заявителем является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 запрос направля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недвижимости об объекте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Росреестр.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о наличии документа о предоставлении исходного земельного </w:t>
      </w:r>
      <w:r>
        <w:rPr>
          <w:rFonts w:ascii="Times New Roman" w:hAnsi="Times New Roman" w:cs="Times New Roman"/>
          <w:sz w:val="28"/>
          <w:szCs w:val="28"/>
        </w:rPr>
        <w:t xml:space="preserve">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зарегистрировано в 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сведения о наличии утвержденного проекта межевания территории;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сведения о трудовой деятельности;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</w:t>
      </w:r>
      <w:r>
        <w:rPr>
          <w:rFonts w:ascii="Times New Roman" w:hAnsi="Times New Roman" w:cs="Times New Roman"/>
          <w:sz w:val="28"/>
          <w:szCs w:val="28"/>
        </w:rPr>
        <w:t xml:space="preserve">аправляется в муниципальное образование, в котором гражданин, обращающийся за предоставлением муниципальной услуги, осуществляет трудовую деятельность (в качестве  основного места работы по специальности, которая установлена законом Ленинградской области);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свидетельства о рождении детей в возрасте до 18 лет, а в отношении несовершеннолетних, достигших возраста 14 лет, также о паспорте гражданина Российской Федерации;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свидетельство о браке гражданина с матерью (отцом) пасынка, падчерицы гражданина (в отношении пасынков, падчериц);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t xml:space="preserve"> </w:t>
      </w:r>
      <w:r>
        <w:rPr>
          <w:sz w:val="28"/>
          <w:szCs w:val="28"/>
        </w:rPr>
        <w:t xml:space="preserve">документы, содержащие сведения о составе семьи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Указанные информационные запросы направляются в органы, которые производят государственную регистрацию актов гражданского состояния.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документы, подтверждающие факт постоянного проживания заявителя на территории Ленинградской области не менее пяти лет, предшествующих моменту обращения с соответствующим заявлением;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информационны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запрос направля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тся в территориальное подразделение МВД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выписка из ЕГРН о правах отдельного лица на имевшиеся (имеющиеся) у него объекты</w:t>
      </w:r>
      <w:r>
        <w:rPr>
          <w:sz w:val="28"/>
          <w:szCs w:val="28"/>
        </w:rPr>
        <w:t xml:space="preserve"> недвижимости в отношении заявителя, а также в отношении супруга (супруги) в случае, если заявитель, состоит в зарегистрированном браке, либо уведомление органа, осуществляющего государственную регистрацию прав, об отсутствии в ЕГРН запрашиваемых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Указанный информационный запрос направляется в Росреестр.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сведения (справка) о постановке на учет в органах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качестве нуждающихся в жилых помещениях по основаниям, предусмотренным статьей 51 Жилищного кодекса Российской Федерации (запрашивается при необходимости подтверждения права заявителя на получение земельного участка в первоочередном порядке, пред</w:t>
      </w:r>
      <w:r>
        <w:rPr>
          <w:rFonts w:ascii="Times New Roman" w:hAnsi="Times New Roman" w:cs="Times New Roman"/>
          <w:sz w:val="28"/>
          <w:szCs w:val="28"/>
        </w:rPr>
        <w:t xml:space="preserve">усмотренного частью 3 статьи 3 о</w:t>
      </w:r>
      <w:r>
        <w:rPr>
          <w:rFonts w:ascii="Times New Roman" w:hAnsi="Times New Roman" w:cs="Times New Roman"/>
          <w:sz w:val="28"/>
          <w:szCs w:val="28"/>
        </w:rPr>
        <w:t xml:space="preserve">бластного закона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от 17.07.2018 № 75-оз «О бесплатном предоставлении гражданам, имеющим трех и более детей, земельны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х участков в собственность на территории Ленинградской области и о внесении изменений в областной закон  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ласти» (далее – О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бластной закон № 75-оз)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Указанный информационный запрос направляется в ОМС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Приостановл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ение предоставления муниципаль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ной услуги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.6.1. Основания для приостановления предоставления муниципальной услуги законодательством Российской Федерации не предусмотрены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в течение не более 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ПГУ ЛО/ЕПГУ</w:t>
      </w:r>
      <w:r>
        <w:rPr>
          <w:rFonts w:ascii="Times New Roman" w:hAnsi="Times New Roman" w:cs="Times New Roman"/>
          <w:sz w:val="28"/>
          <w:szCs w:val="28"/>
        </w:rPr>
        <w:t xml:space="preserve"> (при технической реализации)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3.7.2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 Административному регламенту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по предоставлению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_______________________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(наименование услуги)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ПЕРЕЧЕНЬ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 для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 для предоставления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1. Условные сокращения: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ЕП, ЕПГУ – федеральная государс</w:t>
      </w:r>
      <w:r>
        <w:rPr>
          <w:rFonts w:eastAsiaTheme="minorHAnsi"/>
          <w:sz w:val="28"/>
          <w:szCs w:val="28"/>
          <w:lang w:eastAsia="en-US"/>
        </w:rPr>
        <w:t xml:space="preserve">твенная информационная система «</w:t>
      </w:r>
      <w:r>
        <w:rPr>
          <w:rFonts w:eastAsiaTheme="minorHAnsi"/>
          <w:sz w:val="28"/>
          <w:szCs w:val="28"/>
          <w:lang w:eastAsia="en-US"/>
        </w:rPr>
        <w:t xml:space="preserve">Единый портал государственных </w:t>
      </w:r>
      <w:r>
        <w:rPr>
          <w:rFonts w:eastAsiaTheme="minorHAnsi"/>
          <w:sz w:val="28"/>
          <w:szCs w:val="28"/>
          <w:lang w:eastAsia="en-US"/>
        </w:rPr>
        <w:t xml:space="preserve">и муниципальных услуг (функций)»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ПГУ ЛО – портал государственных и муниципальных услуг Ленинградской области;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2. Условные обозначения: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rFonts w:eastAsiaTheme="minorHAnsi"/>
          <w:sz w:val="28"/>
          <w:szCs w:val="28"/>
          <w:lang w:eastAsia="en-US"/>
        </w:rPr>
        <w:t xml:space="preserve">ФЛ – заявителем является физическое лицо</w:t>
      </w:r>
      <w:r>
        <w:rPr>
          <w:rFonts w:eastAsiaTheme="minorHAnsi"/>
          <w:sz w:val="28"/>
          <w:szCs w:val="28"/>
          <w:lang w:eastAsia="en-US"/>
        </w:rPr>
        <w:t xml:space="preserve">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>
        <w:rPr>
          <w:rFonts w:eastAsiaTheme="minorHAnsi"/>
          <w:sz w:val="28"/>
          <w:szCs w:val="28"/>
          <w:lang w:eastAsia="en-US"/>
        </w:rPr>
        <w:t xml:space="preserve">ИП – заявителем является Индивидуальный предприниматель;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>
        <w:rPr>
          <w:rFonts w:eastAsiaTheme="minorHAnsi"/>
          <w:sz w:val="28"/>
          <w:szCs w:val="28"/>
          <w:lang w:eastAsia="en-US"/>
        </w:rPr>
        <w:t xml:space="preserve">ЮЛ – заявителем является юридическое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д) </w:t>
      </w:r>
      <w:r>
        <w:rPr>
          <w:rFonts w:eastAsiaTheme="minorHAnsi"/>
          <w:sz w:val="28"/>
          <w:szCs w:val="28"/>
          <w:lang w:eastAsia="en-US"/>
        </w:rPr>
        <w:t xml:space="preserve">П(з) – представитель заявителя;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е) </w:t>
      </w:r>
      <w:r>
        <w:rPr>
          <w:rFonts w:eastAsiaTheme="minorHAnsi"/>
          <w:sz w:val="28"/>
          <w:szCs w:val="28"/>
          <w:lang w:eastAsia="en-US"/>
        </w:rPr>
        <w:t xml:space="preserve">ЕП – Единый портал;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ж) </w:t>
      </w:r>
      <w:r>
        <w:rPr>
          <w:rFonts w:eastAsiaTheme="minorHAnsi"/>
          <w:sz w:val="28"/>
          <w:szCs w:val="28"/>
          <w:lang w:eastAsia="en-US"/>
        </w:rPr>
        <w:t xml:space="preserve">ЕПГУ, ПГУ ЛО – документы подаются посредством портала;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з) </w:t>
      </w:r>
      <w:r>
        <w:rPr>
          <w:rFonts w:eastAsiaTheme="minorHAnsi"/>
          <w:sz w:val="28"/>
          <w:szCs w:val="28"/>
          <w:lang w:eastAsia="en-US"/>
        </w:rPr>
        <w:t xml:space="preserve">ПС – документы подаются посредством почтовой связи;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и) </w:t>
      </w:r>
      <w:r>
        <w:rPr>
          <w:rFonts w:eastAsiaTheme="minorHAnsi"/>
          <w:sz w:val="28"/>
          <w:szCs w:val="28"/>
          <w:lang w:eastAsia="en-US"/>
        </w:rPr>
        <w:t xml:space="preserve">Л - документы подаются при личном посещении ОМСУ, МФЦ;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к) </w:t>
      </w:r>
      <w:r>
        <w:rPr>
          <w:rFonts w:eastAsiaTheme="minorHAnsi"/>
          <w:sz w:val="28"/>
          <w:szCs w:val="28"/>
          <w:lang w:eastAsia="en-US"/>
        </w:rPr>
        <w:t xml:space="preserve">О – представляется оригинал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л) </w:t>
      </w:r>
      <w:r>
        <w:rPr>
          <w:rFonts w:eastAsiaTheme="minorHAnsi"/>
          <w:sz w:val="28"/>
          <w:szCs w:val="28"/>
          <w:lang w:eastAsia="en-US"/>
        </w:rPr>
        <w:t xml:space="preserve">О(э) – представляется оригинал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м) </w:t>
      </w:r>
      <w:r>
        <w:rPr>
          <w:rFonts w:eastAsiaTheme="minorHAnsi"/>
          <w:sz w:val="28"/>
          <w:szCs w:val="28"/>
          <w:lang w:eastAsia="en-US"/>
        </w:rPr>
        <w:t xml:space="preserve">К – представляется копия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н) </w:t>
      </w:r>
      <w:r>
        <w:rPr>
          <w:rFonts w:eastAsiaTheme="minorHAnsi"/>
          <w:sz w:val="28"/>
          <w:szCs w:val="28"/>
          <w:lang w:eastAsia="en-US"/>
        </w:rPr>
        <w:t xml:space="preserve">К(э) – представляется копия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о) </w:t>
      </w:r>
      <w:r>
        <w:rPr>
          <w:rFonts w:eastAsiaTheme="minorHAnsi"/>
          <w:sz w:val="28"/>
          <w:szCs w:val="28"/>
          <w:lang w:eastAsia="en-US"/>
        </w:rPr>
        <w:t xml:space="preserve">Д(1) – документы представляются в одном экземпляре;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п) </w:t>
      </w:r>
      <w:r>
        <w:rPr>
          <w:rFonts w:eastAsiaTheme="minorHAnsi"/>
          <w:sz w:val="28"/>
          <w:szCs w:val="28"/>
          <w:lang w:eastAsia="en-US"/>
        </w:rPr>
        <w:t xml:space="preserve">Д(2) – документы представляются в двух экземплярах.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№1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Результат предоставления государственной услуги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5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предоставлении земельного участка в собственность бесплатно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Физическое лицо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ФЛ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Индивидуальный предприниматель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  <w:outlineLvl w:val="0"/>
      </w:pPr>
      <w:r/>
      <w:bookmarkStart w:id="0" w:name="Par441"/>
      <w:r/>
      <w:bookmarkEnd w:id="0"/>
      <w:r>
        <w:rPr>
          <w:rFonts w:eastAsiaTheme="minorHAnsi"/>
          <w:sz w:val="28"/>
          <w:szCs w:val="28"/>
          <w:lang w:val="en-US" w:eastAsia="en-US"/>
        </w:rPr>
      </w:r>
      <w:r>
        <w:rPr>
          <w:rFonts w:eastAsiaTheme="minorHAnsi"/>
          <w:sz w:val="28"/>
          <w:szCs w:val="28"/>
          <w:lang w:val="en-US" w:eastAsia="en-US"/>
        </w:rPr>
      </w:r>
    </w:p>
    <w:p>
      <w:pPr>
        <w:numPr>
          <w:ilvl w:val="0"/>
          <w:numId w:val="2"/>
        </w:numPr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896"/>
        <w:tblW w:w="14890" w:type="dxa"/>
        <w:tblLook w:val="04A0" w:firstRow="1" w:lastRow="0" w:firstColumn="1" w:lastColumn="0" w:noHBand="0" w:noVBand="1"/>
      </w:tblPr>
      <w:tblGrid>
        <w:gridCol w:w="959"/>
        <w:gridCol w:w="2741"/>
        <w:gridCol w:w="5520"/>
        <w:gridCol w:w="3544"/>
        <w:gridCol w:w="2126"/>
      </w:tblGrid>
      <w:tr>
        <w:tblPrEx/>
        <w:trPr/>
        <w:tc>
          <w:tcPr>
            <w:tcW w:w="9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890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 (приложение к настоящему административному регламенту – образец 1).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Учредительные документы (при обращении юридического лица)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право (полномочия)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представителя,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если с заявлением обращается представитель заявителя.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Представитель заявителя дополнительно представляет документ,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 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EastAsia"/>
                <w:sz w:val="28"/>
                <w:szCs w:val="28"/>
              </w:rPr>
              <w:t xml:space="preserve">З</w:t>
            </w:r>
            <w:r>
              <w:rPr>
                <w:rFonts w:eastAsiaTheme="minorEastAsia"/>
                <w:sz w:val="28"/>
                <w:szCs w:val="28"/>
              </w:rPr>
              <w:t xml:space="preserve">аверенный перевод на русский язык </w:t>
            </w:r>
            <w:r>
              <w:rPr>
                <w:rFonts w:eastAsiaTheme="minorEastAsia"/>
                <w:sz w:val="28"/>
                <w:szCs w:val="28"/>
              </w:rPr>
              <w:t xml:space="preserve">документов о государственной регистрации юридического лица в соответствии с законодательством иностранного государства, в случае если заявителем является иностранное юридическое лицо (в случае, если </w:t>
            </w:r>
            <w:r>
              <w:rPr>
                <w:sz w:val="28"/>
                <w:szCs w:val="28"/>
              </w:rPr>
              <w:t xml:space="preserve">указанные документы не 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EastAsia"/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окумент, удостоверяющий (у</w:t>
            </w:r>
            <w:r>
              <w:rPr>
                <w:sz w:val="28"/>
                <w:szCs w:val="28"/>
              </w:rPr>
              <w:t xml:space="preserve">станавливающий) права заявителя на здание, сооружение, если право на такое здание, сооружение не зарегистрировано в ЕГРН, если обращается религиозная организация, имеющая в собственности здания или сооружения религиозного или благотворительного назначения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документы не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документы не 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</w:t>
            </w:r>
            <w:r>
              <w:rPr>
                <w:sz w:val="28"/>
                <w:szCs w:val="28"/>
              </w:rPr>
              <w:t xml:space="preserve">согласовании предоставления земельного участка)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</w:t>
            </w:r>
            <w:r>
              <w:rPr>
                <w:sz w:val="28"/>
                <w:szCs w:val="28"/>
              </w:rPr>
              <w:t xml:space="preserve">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</w:t>
            </w:r>
            <w:r>
              <w:rPr>
                <w:sz w:val="28"/>
                <w:szCs w:val="28"/>
              </w:rPr>
              <w:t xml:space="preserve">словных, инвентарных) номеров и адресных ориентиров зданий, сооружений, принадлежащих на соответствующем праве заявителю, если обращается религиозная организация, имеющая в собственности здания или сооружения религиозного или благотворительного назначения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</w:t>
            </w:r>
            <w:r>
              <w:rPr>
                <w:sz w:val="28"/>
                <w:szCs w:val="28"/>
              </w:rPr>
              <w:t xml:space="preserve">кументы не </w:t>
            </w:r>
            <w:r>
              <w:rPr>
                <w:sz w:val="28"/>
                <w:szCs w:val="28"/>
              </w:rPr>
              <w:t xml:space="preserve">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Документ, подтверждающий право собственности заявителя на жилой дом, право собственности на который возникло у гражданина до</w:t>
            </w:r>
            <w:r>
              <w:rPr>
                <w:sz w:val="28"/>
                <w:szCs w:val="28"/>
              </w:rPr>
              <w:t xml:space="preserve"> дня введения в действие  ЗК РФ либо после дня введения его в действие, при условии,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ЗК РФ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</w:t>
            </w:r>
            <w:r>
              <w:t xml:space="preserve">Прим: В случае, если жилой дом находится в долевой собственности и иные </w:t>
            </w:r>
            <w:r>
              <w:t xml:space="preserve">участники долевой собственности не подпадают под действие пункта 4 статьи 3 Федерального</w:t>
            </w:r>
            <w:r>
              <w:t xml:space="preserve"> закона от 25.10.2001 № 137-ФЗ «О введении в действие Земельного кодекса Российской Федерации», такой земельный участок предоставляется бесплатно в общую долевую собственность собственникам жилого дома, расположенного в границах такого земельного участка).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0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1) </w:t>
            </w:r>
            <w:r>
              <w:rPr>
                <w:rFonts w:eastAsiaTheme="minorEastAsia"/>
                <w:sz w:val="28"/>
                <w:szCs w:val="28"/>
              </w:rPr>
              <w:t xml:space="preserve">В</w:t>
            </w:r>
            <w:r>
              <w:rPr>
                <w:rFonts w:eastAsiaTheme="minorEastAsia"/>
                <w:sz w:val="28"/>
                <w:szCs w:val="28"/>
              </w:rPr>
              <w:t xml:space="preserve"> случае, если земельный участок для размещения га</w:t>
            </w:r>
            <w:r>
              <w:rPr>
                <w:rFonts w:eastAsiaTheme="minorEastAsia"/>
                <w:sz w:val="28"/>
                <w:szCs w:val="28"/>
              </w:rPr>
              <w:t xml:space="preserve">ража был предоставлен гражданину или передан ему какой-либо организацией (в том числе с которой этот гражданин состоял в трудовых или иных отношениях) либо иным образом выделен ему либо право на использование такого земельного участка возникло у гражданина</w:t>
            </w:r>
            <w:r>
              <w:rPr>
                <w:rFonts w:eastAsiaTheme="minorEastAsia"/>
                <w:sz w:val="28"/>
                <w:szCs w:val="28"/>
              </w:rPr>
              <w:t xml:space="preserve"> по иным основаниям: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</w:t>
            </w:r>
            <w:r>
              <w:rPr>
                <w:rFonts w:eastAsiaTheme="minorEastAsia"/>
                <w:sz w:val="28"/>
                <w:szCs w:val="28"/>
              </w:rPr>
              <w:t xml:space="preserve">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отсутствия у гражданин</w:t>
            </w:r>
            <w:r>
              <w:rPr>
                <w:sz w:val="28"/>
                <w:szCs w:val="28"/>
              </w:rPr>
              <w:t xml:space="preserve">а документа,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основаниям, к заявлению может быть приложен один или несколько из следующих документов: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заключенные до дня введения в </w:t>
            </w:r>
            <w:r>
              <w:rPr>
                <w:sz w:val="28"/>
                <w:szCs w:val="28"/>
              </w:rPr>
              <w:t xml:space="preserve">действие Градостроительного </w:t>
            </w:r>
            <w:hyperlink r:id="rId20" w:tooltip="consultantplus://offline/ref=FECD9778EA30AFFBF8B816B9316EFDE178ED8521B5AD4F09A01F6A74974F7FE89C1BA3223FF082FED5AFB6D961XAiEJ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 договор о подключении (технологическом прис</w:t>
            </w:r>
            <w:r>
              <w:rPr>
                <w:sz w:val="28"/>
                <w:szCs w:val="28"/>
              </w:rPr>
              <w:t xml:space="preserve">оединении) гаража к сетям инженерно-технического обеспечения, и (или) договор о предоставлении коммунальных услуг в связи с использованием гаража, и (или) документы, подтверждающие исполнение со стороны гражданина обязательств по оплате коммунальных услуг;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документ, подтверждающий проведение государственного технического учета и (или) технической инвентаризации гаража до 1 января 2013 года в соответствии с требованиями законодательства, действовавшими на момент таких </w:t>
            </w:r>
            <w:r>
              <w:rPr>
                <w:sz w:val="28"/>
                <w:szCs w:val="28"/>
              </w:rPr>
              <w:t xml:space="preserve">учета и (или) инвентаризации, в котором имеются указания на заявителя в качестве правообладателя гаража либо заказчика изготовления указанного документа и на год его постройки, указывающий на возведение гаража до дня введения в действие Градостроительного </w:t>
            </w:r>
            <w:hyperlink r:id="rId21" w:tooltip="consultantplus://offline/ref=FECD9778EA30AFFBF8B816B9316EFDE178ED8521B5AD4F09A01F6A74974F7FE89C1BA3223FF082FED5AFB6D961XAiEJ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2)</w:t>
            </w:r>
            <w:r>
              <w:rPr>
                <w:rFonts w:eastAsiaTheme="minorEastAsia"/>
                <w:sz w:val="28"/>
                <w:szCs w:val="28"/>
              </w:rPr>
              <w:t xml:space="preserve"> В</w:t>
            </w:r>
            <w:r>
              <w:rPr>
                <w:rFonts w:eastAsiaTheme="minorEastAsia"/>
                <w:sz w:val="28"/>
                <w:szCs w:val="28"/>
              </w:rPr>
              <w:t xml:space="preserve"> случае, если земельный участок образован из земельного участка, предоставленного или выделенного иным способом гаражному кооперативу либо иной организации, при которой был организован гаражный кооператив, для </w:t>
            </w:r>
            <w:r>
              <w:rPr>
                <w:rFonts w:eastAsiaTheme="minorEastAsia"/>
                <w:sz w:val="28"/>
                <w:szCs w:val="28"/>
              </w:rPr>
              <w:t xml:space="preserve">размещения гаражей, либо право на использование такого земельного участка возникло у таких кооператива либо ор</w:t>
            </w:r>
            <w:r>
              <w:rPr>
                <w:rFonts w:eastAsiaTheme="minorEastAsia"/>
                <w:sz w:val="28"/>
                <w:szCs w:val="28"/>
              </w:rPr>
              <w:t xml:space="preserve">ганизации по иным основаниям и гараж и (или) земельный участок, на котором он расположен, распределены соответствующему гражданину на основании решения общего собрания членов гаражного кооператива либо иного документа, устанавливающего такое распределение: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документ, подтверждающий предоставление или иное выделение земельного участка, из которого образован или должен быть образован испрашиваемый земельный участок, гаражному кооперативу либо иной организации, п</w:t>
            </w:r>
            <w:r>
              <w:rPr>
                <w:rFonts w:eastAsiaTheme="minorEastAsia"/>
                <w:sz w:val="28"/>
                <w:szCs w:val="28"/>
              </w:rPr>
              <w:t xml:space="preserve">ри которой был организован гаражный кооператив, для гаражного строительства и (или) размещения гаражей, или документ, подтверждающий приобретение указанными кооперативом либо организацией права на использование такого земельного участка по иным основаниям;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решение общего собрания членов гаражного кооператива о распределении гражданину гаража и (или) указанного земельного участка либо иной документ, устанавливающий такое распределение, и (или) документ, выданный гаражным </w:t>
            </w:r>
            <w:r>
              <w:rPr>
                <w:rFonts w:eastAsiaTheme="minorEastAsia"/>
                <w:sz w:val="28"/>
                <w:szCs w:val="28"/>
              </w:rPr>
              <w:t xml:space="preserve">кооперативом, подтв</w:t>
            </w:r>
            <w:r>
              <w:rPr>
                <w:rFonts w:eastAsiaTheme="minorEastAsia"/>
                <w:sz w:val="28"/>
                <w:szCs w:val="28"/>
              </w:rPr>
              <w:t xml:space="preserve">ерждающий выплату таким гражданином пая (паевого взноса), в том числе без указания на то, что выплата такого пая (паевого взноса) является полной, и (или) подтверждающий факт осуществления строительства гаража данным кооперативом или указанным гражданином;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выписка из Единого государственного реестра юридических лиц о гаражном кооперативе, членом которого является заявитель.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 случае отсутствия у гражданина одного из документов, указанных в абзаце втором или третьем настоящего подпункта, к заявлению могут быть приложены один или несколько документов из числа следующих: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заключенные до дня введения в действие Градостроительного </w:t>
            </w:r>
            <w:hyperlink r:id="rId22" w:tooltip="consultantplus://offline/ref=4C39102AF9FF80503F0DA7EA7971799E6A6541A31B0975BFD2864C252E7A0FD78A65D323584F4600BC72913A48sC7DK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 договор о подключении (технологическом прис</w:t>
            </w:r>
            <w:r>
              <w:rPr>
                <w:sz w:val="28"/>
                <w:szCs w:val="28"/>
              </w:rPr>
              <w:t xml:space="preserve">оединении) гаража к сетям инженерно-технического обеспечения, и (или) договор о предоставлении коммунальных услуг в связи с использованием гаража, и (или) документы, подтверждающие исполнение со стороны гражданина обязательств по оплате коммунальных услуг;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документ, подтверждающий проведение государственного технического </w:t>
            </w:r>
            <w:r>
              <w:rPr>
                <w:sz w:val="28"/>
                <w:szCs w:val="28"/>
              </w:rPr>
              <w:t xml:space="preserve">учета и (или) технической инвентаризации гаража до 1 января 2013 года в соответствии с требованиями законодательства, действовавшими на момент таких </w:t>
            </w:r>
            <w:r>
              <w:rPr>
                <w:sz w:val="28"/>
                <w:szCs w:val="28"/>
              </w:rPr>
              <w:t xml:space="preserve">учета и (или) инвентаризации, в котором имеются указания на заявителя в качестве правообладателя гаража либо заказчика изготовления указанного документа и на год его постройки, указывающий на возведение гаража до дня введения в действие Градостроительного </w:t>
            </w:r>
            <w:hyperlink r:id="rId23" w:tooltip="consultantplus://offline/ref=4C39102AF9FF80503F0DA7EA7971799E6A6541A31B0975BFD2864C252E7A0FD78A65D323584F4600BC72913A48sC7DK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вступившее в законную силу решение суда о признании права собственности заявителя на гараж, являющийся объектом капита</w:t>
            </w:r>
            <w:r>
              <w:rPr>
                <w:sz w:val="28"/>
                <w:szCs w:val="28"/>
              </w:rPr>
              <w:t xml:space="preserve">льного строительства, расположенный на земельном участке, который находится в пользовании заявителя (в случае, предусмотренном пунктом 20 статьи 3.7 Федерального закона от 25.10.2001 № 137-ФЗ «О введении в действие Земельного кодекса Российской Федерации»)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pStyle w:val="901"/>
              <w:ind w:firstLine="740"/>
              <w:jc w:val="both"/>
            </w:pPr>
            <w:r>
              <w:t xml:space="preserve">Д</w:t>
            </w:r>
            <w:r>
              <w:t xml:space="preserve">окументы, подтверждающие условия предоставления земельных участков в соответствии с законодательством Ленинградской области, если обращаются граждане, имеющие трех и более детей, отдельные категории граждан и (или) некоммерческие </w:t>
            </w:r>
            <w:r>
              <w:t xml:space="preserve">организации, созданные гражданами, устанавливаемые федеральным законом, религиозная организация, имеющая земельный участок на праве постоянного (бессрочного) пользования, предназначенный для сельскохозяйственного производства, в том числе: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а) в</w:t>
            </w:r>
            <w:r>
              <w:t xml:space="preserve"> случае, предусмотренном частью 12 статьи 5 Областного закона</w:t>
            </w:r>
            <w:r>
              <w:t xml:space="preserve"> </w:t>
            </w:r>
            <w:r>
              <w:t xml:space="preserve">№ 75-оз: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свидетельство об усыновлении либо решение суда об усыновлении (за исключением случаев, если в свидетельстве о рождении ребенка усыновитель (усыновители) указан (указаны) в качестве родителя (родителей);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документы, подтверждающие факт обучения детей в возрасте до 23 лет в образовательных организациях по очной форме обучения;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согласие на обработку персональных данных от всех совершеннолетних членов семьи заявителя;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действующий договор (договоры) об осуществлении опеки или попечительства, в том числе договор о приемной семье, заключенный (заключенные) в соответствии с действующим законодательством;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документы, подтверждающие факт совместного проживания детей с </w:t>
            </w:r>
            <w:r>
              <w:t xml:space="preserve">законными представителями не менее трех лет подряд, предшествующих дню подачи заявления о постановке на учет в качестве лица, имеющего право на предоставление земельного участка в собственность бесплатно;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письменное заявление о включении/не включении в состав многодетной семьи от члена семьи, не достигшего возраста 23 лет, обучающегося в образовательных организациях по очной форме обучения (в случае, предусмотренном статьей 3-1 Областного закона № 75-оз);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пись</w:t>
            </w:r>
            <w:r>
              <w:t xml:space="preserve">менное заявление о включении/не включении в состав семьи погибшего ветерана боевых действий от члена семьи, не достигшего возраста 23 лет и обучающегося в образовательных организациях по очной форме обучения (в случае, предусмотренном абзацем третьим части</w:t>
            </w:r>
            <w:r>
              <w:t xml:space="preserve"> 2-1 статьи 1 Областного закона</w:t>
            </w:r>
            <w:r>
              <w:br/>
            </w:r>
            <w:r>
              <w:rPr>
                <w:bCs/>
                <w:lang w:bidi="ru-RU"/>
              </w:rPr>
              <w:t xml:space="preserve">от 14.10.2008 № 105-оз «О бесплатном предоставлении отдельным категориям граждан земельных участков на территории Ленинградской области» (далее – Областной закон № 105-оз)</w:t>
            </w:r>
            <w:r>
              <w:t xml:space="preserve">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договор аренды земельного участка</w:t>
            </w:r>
            <w:r>
              <w:t xml:space="preserve">;</w:t>
            </w:r>
            <w:r/>
          </w:p>
          <w:p>
            <w:pPr>
              <w:pStyle w:val="901"/>
              <w:ind w:firstLine="740"/>
              <w:jc w:val="both"/>
            </w:pPr>
            <w:r/>
            <w:r/>
          </w:p>
          <w:p>
            <w:pPr>
              <w:pStyle w:val="901"/>
              <w:ind w:firstLine="740"/>
              <w:jc w:val="both"/>
            </w:pPr>
            <w:r>
              <w:t xml:space="preserve">б) в </w:t>
            </w:r>
            <w:r>
              <w:t xml:space="preserve">случае, предусмотренном подпунктом 1 части 1 статьи 1-1 </w:t>
            </w:r>
            <w:r>
              <w:t xml:space="preserve">Областного закона № 105-оз: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контракт (копия контракта) о</w:t>
            </w:r>
            <w:r>
              <w:rPr>
                <w:sz w:val="28"/>
                <w:szCs w:val="28"/>
              </w:rPr>
              <w:t xml:space="preserve"> прохождении военной службы в соответствии с Федеральным законом № 53-ФЗ либо контракт (копия контракта) о добровольном содействии в выполнении задач, возложенных на Вооруженные Силы Российской Федерации в ходе специальной военной операции, заключенного с 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.06.</w:t>
            </w:r>
            <w:r>
              <w:rPr>
                <w:sz w:val="28"/>
                <w:szCs w:val="28"/>
              </w:rPr>
              <w:t xml:space="preserve">2023 года.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01"/>
              <w:ind w:firstLine="740"/>
              <w:jc w:val="both"/>
            </w:pPr>
            <w:r>
              <w:t xml:space="preserve">- выписка из приказа командира (начальника) воинской части, подтверждающая увольнение с военной службы</w:t>
            </w:r>
            <w:r>
              <w:t xml:space="preserve">\выписка из приказа командира воинской части-формирователя об исключении гражданина из состава добровольческого формирования</w:t>
            </w:r>
            <w:r>
              <w:t xml:space="preserve">;</w:t>
            </w:r>
            <w:r/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</w:t>
            </w:r>
            <w:r>
              <w:rPr>
                <w:sz w:val="28"/>
                <w:szCs w:val="28"/>
              </w:rPr>
              <w:t xml:space="preserve">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</w:t>
            </w:r>
            <w: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01"/>
              <w:ind w:firstLine="740"/>
              <w:jc w:val="both"/>
            </w:pPr>
            <w:r/>
            <w:r/>
          </w:p>
          <w:p>
            <w:pPr>
              <w:pStyle w:val="901"/>
              <w:ind w:firstLine="740"/>
              <w:jc w:val="both"/>
            </w:pPr>
            <w:r>
              <w:t xml:space="preserve">в) </w:t>
            </w:r>
            <w:r>
              <w:t xml:space="preserve">в случае</w:t>
            </w:r>
            <w:r>
              <w:t xml:space="preserve">, предусмотренном подпунктом 2</w:t>
            </w:r>
            <w:r>
              <w:t xml:space="preserve"> части 1 ст. 1-1 Областного закона № 105-оз:</w:t>
            </w:r>
            <w:r/>
          </w:p>
          <w:p>
            <w:pPr>
              <w:pStyle w:val="901"/>
              <w:jc w:val="both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контракт (копия контракта) о прохождении воен</w:t>
            </w:r>
            <w:r>
              <w:t xml:space="preserve">ной службы в соответствии с Федеральным законом № 53-ФЗ либо контракт (копия контракта) о добровольном содействии в выполнении задач, возложенных на Вооруженные Силы Российской Федерации в ходе специальной военной операции, заключенного до 1 июня 2023 года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-выписка из приказа командира (начальника) воинской части, подтверждающая увольнение с военной службы/выписка из приказа командира воинской части-формирователя об исключении гражданина из состава добровольческого формирования.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Наравне с указанными документами заявителем могут быть пред</w:t>
            </w:r>
            <w:r>
              <w:t xml:space="preserve">ставлены заверенные в установленном порядке: справка (иной документ) органов военного 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</w:t>
            </w:r>
            <w:r>
              <w:t xml:space="preserve">дате заключения гражданином контракта, о периоде его действия и об участии в специальной военной операции.</w:t>
            </w:r>
            <w:r/>
          </w:p>
          <w:p>
            <w:pPr>
              <w:pStyle w:val="901"/>
              <w:ind w:firstLine="740"/>
              <w:jc w:val="both"/>
            </w:pPr>
            <w:r/>
            <w:r/>
          </w:p>
          <w:p>
            <w:pPr>
              <w:pStyle w:val="901"/>
              <w:ind w:firstLine="740"/>
              <w:jc w:val="both"/>
            </w:pPr>
            <w:r>
              <w:t xml:space="preserve">г) </w:t>
            </w:r>
            <w:r>
              <w:t xml:space="preserve">в</w:t>
            </w:r>
            <w:r>
              <w:t xml:space="preserve"> случае, предусмотренном подпунктом 2-1 части 1 ст. 1-1 </w:t>
            </w:r>
            <w:r>
              <w:t xml:space="preserve">Областного закона № 105-оз</w:t>
            </w:r>
            <w:r>
              <w:t xml:space="preserve">: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</w:t>
            </w:r>
            <w:r>
              <w:t xml:space="preserve">земельный сертификат в соот</w:t>
            </w:r>
            <w:r>
              <w:t xml:space="preserve">ветствии с Постановлением № 452;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</w:t>
            </w:r>
            <w:r>
              <w:t xml:space="preserve">контракт (копия контракта) о прохождении военной службы в соответстви</w:t>
            </w:r>
            <w:r>
              <w:t xml:space="preserve">и с Федеральным законом № 53-ФЗ</w:t>
            </w:r>
            <w:r>
              <w:t xml:space="preserve">, заключенного с 1 октября 2024 года, на основании приказа по личному составу о приеме на военную службу по контракту, изданного начальником пункта отбора на военную службу по контракту по Ленинградской области или военным комиссаром Ленинградской области;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</w:t>
            </w:r>
            <w:r>
              <w:t xml:space="preserve">выписка из приказа командира (начальника) воинской части, подтверждающая увольнение с военной службы</w:t>
            </w:r>
            <w:r>
              <w:t xml:space="preserve">\выписка из приказа командира воинской части-формирователя об исключении гражданина из состава добровольческого формиров</w:t>
            </w:r>
            <w:r>
              <w:t xml:space="preserve">ания</w:t>
            </w:r>
            <w:r>
              <w:t xml:space="preserve">.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воинских частей, </w:t>
            </w:r>
            <w:r>
              <w:t xml:space="preserve">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операции.</w:t>
            </w:r>
            <w:r/>
          </w:p>
          <w:p>
            <w:pPr>
              <w:pStyle w:val="901"/>
              <w:ind w:firstLine="740"/>
              <w:jc w:val="both"/>
            </w:pPr>
            <w:r/>
            <w:r/>
          </w:p>
          <w:p>
            <w:pPr>
              <w:pStyle w:val="901"/>
              <w:ind w:firstLine="740"/>
              <w:jc w:val="both"/>
            </w:pPr>
            <w:r>
              <w:t xml:space="preserve">д) </w:t>
            </w:r>
            <w:r>
              <w:t xml:space="preserve">в случ</w:t>
            </w:r>
            <w:r>
              <w:t xml:space="preserve">ае, предусмотренном подпунктом 2-2</w:t>
            </w:r>
            <w:r>
              <w:t xml:space="preserve"> части 1 статьи 1-1 Областного закона № 105-оз:</w:t>
            </w:r>
            <w:r/>
          </w:p>
          <w:p>
            <w:pPr>
              <w:pStyle w:val="901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pStyle w:val="901"/>
              <w:jc w:val="both"/>
            </w:pPr>
            <w:r>
              <w:t xml:space="preserve">- контракт (копия контракта) о прохождении военной службы в соответстви</w:t>
            </w:r>
            <w:r>
              <w:t xml:space="preserve">и с Федеральным законом № 53-ФЗ</w:t>
            </w:r>
            <w:r>
              <w:t xml:space="preserve">;</w:t>
            </w:r>
            <w:r/>
          </w:p>
          <w:p>
            <w:pPr>
              <w:pStyle w:val="901"/>
              <w:jc w:val="both"/>
            </w:pPr>
            <w:r>
              <w:t xml:space="preserve">- выписка из приказа командира (начальника) воинской части, подтверждающая увольнение с военной службы\выписка из приказа командира воинской части-формирователя об исключении гражданина из состава добровольческого формирования</w:t>
            </w:r>
            <w:r>
              <w:t xml:space="preserve"> либо иной документ</w:t>
            </w:r>
            <w:r>
              <w:t xml:space="preserve">, </w:t>
            </w:r>
            <w:r>
              <w:t xml:space="preserve">подтверждающий прекращение правоотношений</w:t>
            </w:r>
            <w:r>
              <w:t xml:space="preserve">, </w:t>
            </w:r>
            <w:r>
              <w:t xml:space="preserve">связанных с призывом </w:t>
            </w:r>
            <w:r>
              <w:t xml:space="preserve">на военную службу </w:t>
            </w:r>
            <w:r>
              <w:t xml:space="preserve">по мобилизации</w:t>
            </w:r>
            <w:r>
              <w:t xml:space="preserve">.</w:t>
            </w:r>
            <w:r/>
          </w:p>
          <w:p>
            <w:pPr>
              <w:pStyle w:val="901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</w:t>
            </w:r>
            <w:r>
              <w:t xml:space="preserve">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</w:t>
            </w:r>
            <w:r>
              <w:t xml:space="preserve">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t xml:space="preserve">либо подтверждающий призыв на военную службу по мобилизации,</w:t>
            </w:r>
            <w:r>
              <w:t xml:space="preserve"> и об участии в специальной военной операции.</w:t>
            </w:r>
            <w:r/>
          </w:p>
          <w:p>
            <w:pPr>
              <w:pStyle w:val="901"/>
              <w:jc w:val="both"/>
            </w:pPr>
            <w:r/>
            <w:r/>
          </w:p>
          <w:p>
            <w:pPr>
              <w:pStyle w:val="901"/>
              <w:ind w:firstLine="740"/>
              <w:jc w:val="both"/>
            </w:pPr>
            <w:r>
              <w:t xml:space="preserve">е</w:t>
            </w:r>
            <w:r>
              <w:t xml:space="preserve">) </w:t>
            </w:r>
            <w:r>
              <w:t xml:space="preserve">в</w:t>
            </w:r>
            <w:r>
              <w:t xml:space="preserve"> случае, предусмотренном подпунктом 3 части 1 статьи 1-1 Областного закона № 105-оз: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- земельный сертификат в соот</w:t>
            </w:r>
            <w:r>
              <w:t xml:space="preserve">ветствии с Постановлением № 452; </w:t>
            </w:r>
            <w:r/>
          </w:p>
          <w:p>
            <w:pPr>
              <w:pStyle w:val="901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</w:t>
            </w:r>
            <w:r>
              <w:rPr>
                <w:strike/>
                <w:highlight w:val="cyan"/>
              </w:rPr>
              <w:t xml:space="preserve">контракт (копия контракта) о прохождении военной службы в соответстви</w:t>
            </w:r>
            <w:r>
              <w:rPr>
                <w:strike/>
                <w:highlight w:val="cyan"/>
              </w:rPr>
              <w:t xml:space="preserve">и с Федеральным законом № 53-ФЗ, заключенного с </w:t>
            </w:r>
            <w:r>
              <w:rPr>
                <w:strike/>
                <w:highlight w:val="cyan"/>
              </w:rPr>
              <w:t xml:space="preserve">0</w:t>
            </w:r>
            <w:r>
              <w:rPr>
                <w:strike/>
                <w:highlight w:val="cyan"/>
              </w:rPr>
              <w:t xml:space="preserve">1</w:t>
            </w:r>
            <w:r>
              <w:rPr>
                <w:strike/>
                <w:highlight w:val="cyan"/>
              </w:rPr>
              <w:t xml:space="preserve">.10.</w:t>
            </w:r>
            <w:r>
              <w:rPr>
                <w:strike/>
                <w:highlight w:val="cyan"/>
              </w:rPr>
              <w:t xml:space="preserve">2024 года, на основании приказа по личному составу о приеме на военную службу по контракту, изданного начальником пункта отбора на военную службу по контракту по Ленинградской области или военным комиссаром Ленинградской области;</w:t>
            </w:r>
            <w:r>
              <w:rPr>
                <w:strike/>
                <w:highlight w:val="cyan"/>
              </w:rPr>
            </w:r>
            <w:r>
              <w:rPr>
                <w:strike/>
                <w:highlight w:val="cyan"/>
              </w:rPr>
            </w:r>
          </w:p>
          <w:p>
            <w:pPr>
              <w:pStyle w:val="901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воинских частей, </w:t>
            </w:r>
            <w:r>
              <w:rPr>
                <w:strike/>
                <w:highlight w:val="cyan"/>
              </w:rPr>
              <w:t xml:space="preserve">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операции.</w:t>
            </w:r>
            <w:r>
              <w:rPr>
                <w:strike/>
                <w:highlight w:val="cyan"/>
              </w:rPr>
            </w:r>
            <w:r>
              <w:rPr>
                <w:strike/>
                <w:highlight w:val="cyan"/>
              </w:rPr>
            </w:r>
          </w:p>
          <w:p>
            <w:pPr>
              <w:pStyle w:val="901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документы, содержащие сведения о составе семьи погибшего гражданина Российской Федерации; </w:t>
            </w:r>
            <w:r>
              <w:rPr>
                <w:strike/>
                <w:highlight w:val="cyan"/>
              </w:rPr>
            </w:r>
            <w:r>
              <w:rPr>
                <w:strike/>
                <w:highlight w:val="cyan"/>
              </w:rPr>
            </w:r>
          </w:p>
          <w:p>
            <w:pPr>
              <w:pStyle w:val="901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свидетельства о заключении брака с погибшим гражданином Российской Федерации; </w:t>
            </w:r>
            <w:r>
              <w:rPr>
                <w:strike/>
                <w:highlight w:val="cyan"/>
              </w:rPr>
            </w:r>
            <w:r>
              <w:rPr>
                <w:strike/>
                <w:highlight w:val="cyan"/>
              </w:rPr>
            </w:r>
          </w:p>
          <w:p>
            <w:pPr>
              <w:pStyle w:val="901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свидетельства о рождении детей в возрасте до 18 лет, а в отношении несовершеннолетних, достигших возраста 14 лет, также паспорт гражданина Российской Федерации;</w:t>
            </w:r>
            <w:r>
              <w:rPr>
                <w:strike/>
                <w:highlight w:val="cyan"/>
              </w:rPr>
            </w:r>
            <w:r>
              <w:rPr>
                <w:strike/>
                <w:highlight w:val="cyan"/>
              </w:rPr>
            </w:r>
          </w:p>
          <w:p>
            <w:pPr>
              <w:pStyle w:val="901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документы</w:t>
            </w:r>
            <w:r>
              <w:rPr>
                <w:strike/>
                <w:highlight w:val="cyan"/>
              </w:rPr>
              <w:t xml:space="preserve">,</w:t>
            </w:r>
            <w:r>
              <w:rPr>
                <w:strike/>
                <w:highlight w:val="cyan"/>
              </w:rPr>
              <w:t xml:space="preserve"> подтверждающие факт обучения детей в возрасте до 23 лет в организациях, осуществляющих образовательную деятельность по очной форме обучения. </w:t>
            </w:r>
            <w:r>
              <w:rPr>
                <w:strike/>
                <w:highlight w:val="cyan"/>
              </w:rPr>
            </w:r>
            <w:r>
              <w:rPr>
                <w:strike/>
                <w:highlight w:val="cyan"/>
              </w:rPr>
            </w:r>
          </w:p>
          <w:p>
            <w:pPr>
              <w:pStyle w:val="901"/>
              <w:ind w:firstLine="740"/>
              <w:jc w:val="both"/>
            </w:pPr>
            <w:r/>
            <w:r/>
          </w:p>
          <w:p>
            <w:pPr>
              <w:pStyle w:val="901"/>
              <w:ind w:firstLine="740"/>
              <w:jc w:val="both"/>
            </w:pPr>
            <w:r>
              <w:t xml:space="preserve">е) </w:t>
            </w:r>
            <w:r>
              <w:t xml:space="preserve">в случ</w:t>
            </w:r>
            <w:r>
              <w:t xml:space="preserve">ае, предусмотренном подпунктом 4</w:t>
            </w:r>
            <w:r>
              <w:t xml:space="preserve"> части 1 статьи 1-1 Областного закона № 105-оз:</w:t>
            </w:r>
            <w:r/>
          </w:p>
          <w:p>
            <w:pPr>
              <w:pStyle w:val="901"/>
              <w:jc w:val="both"/>
            </w:pPr>
            <w:r>
              <w:t xml:space="preserve">- земельный сертификат в соответствии с Постановлением № 452; </w:t>
            </w:r>
            <w:r/>
          </w:p>
          <w:p>
            <w:pPr>
              <w:pStyle w:val="901"/>
              <w:jc w:val="both"/>
            </w:pPr>
            <w:r>
              <w:t xml:space="preserve">- контракт (копия контракта) о прохождении военной службы в </w:t>
            </w:r>
            <w:r>
              <w:t xml:space="preserve">соответстви</w:t>
            </w:r>
            <w:r>
              <w:t xml:space="preserve">и с Федеральным законом № 53-ФЗ</w:t>
            </w:r>
            <w:r>
              <w:t xml:space="preserve">.</w:t>
            </w:r>
            <w:r>
              <w:t xml:space="preserve"> </w:t>
            </w:r>
            <w:r/>
          </w:p>
          <w:p>
            <w:pPr>
              <w:pStyle w:val="901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</w:t>
            </w:r>
            <w:r>
              <w:t xml:space="preserve">кумент) органов военного 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</w:t>
            </w:r>
            <w:r>
              <w:t xml:space="preserve">, подтверждающий призыв н</w:t>
            </w:r>
            <w:r>
              <w:t xml:space="preserve">а военную службу по мобилизации</w:t>
            </w:r>
            <w:r>
              <w:t xml:space="preserve">,</w:t>
            </w:r>
            <w:r>
              <w:t xml:space="preserve"> и об участии в специальной военной операции.</w:t>
            </w:r>
            <w:r/>
          </w:p>
          <w:p>
            <w:pPr>
              <w:pStyle w:val="901"/>
              <w:jc w:val="both"/>
            </w:pPr>
            <w:r>
              <w:t xml:space="preserve">- документы, содержащие сведения о составе семьи погибшего гражданина Российской Федерации; </w:t>
            </w:r>
            <w:r/>
          </w:p>
          <w:p>
            <w:pPr>
              <w:pStyle w:val="901"/>
              <w:jc w:val="both"/>
            </w:pPr>
            <w:r>
              <w:t xml:space="preserve">- свидетельства о заключении брака с погибшим гражданином Российской Федерации; </w:t>
            </w:r>
            <w:r/>
          </w:p>
          <w:p>
            <w:pPr>
              <w:pStyle w:val="901"/>
              <w:jc w:val="both"/>
            </w:pPr>
            <w:r>
              <w:t xml:space="preserve">- свидетельства о рождении детей в возрасте до 18 лет, а в отношении несовершеннолетних, достигших возраста 14 лет, также паспорт гражданина Российской Федерации;</w:t>
            </w:r>
            <w:r/>
          </w:p>
          <w:p>
            <w:pPr>
              <w:pStyle w:val="901"/>
              <w:jc w:val="both"/>
            </w:pPr>
            <w:r>
              <w:t xml:space="preserve">- документы. подтверждающие факт обучения детей в возрасте до 23 лет в организациях, осуществляющих образовательную деятельность по очной </w:t>
            </w:r>
            <w:r>
              <w:t xml:space="preserve">форме обучения. </w:t>
            </w:r>
            <w:r/>
          </w:p>
          <w:p>
            <w:pPr>
              <w:pStyle w:val="901"/>
              <w:ind w:firstLine="740"/>
              <w:jc w:val="both"/>
            </w:pPr>
            <w:r>
              <w:t xml:space="preserve">Предоставление </w:t>
            </w:r>
            <w:r>
              <w:t xml:space="preserve">указанных </w:t>
            </w:r>
            <w:r>
              <w:t xml:space="preserve">документов</w:t>
            </w:r>
            <w:r>
              <w:t xml:space="preserve"> не требуется в случае, если </w:t>
            </w:r>
            <w:r>
              <w:t xml:space="preserve">они</w:t>
            </w:r>
            <w:r>
              <w:t xml:space="preserve"> направлялись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</w:t>
            </w:r>
            <w:r>
              <w:t xml:space="preserve">доставления земельного участка.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gridSpan w:val="5"/>
            <w:tcW w:w="1489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</w:t>
            </w:r>
            <w:bookmarkStart w:id="1" w:name="_GoBack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омс</w:t>
            </w:r>
            <w:bookmarkEnd w:id="1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твенного информационного взаимодействия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государственного реестра юридических лиц в случае, если заявителем является юридическое лицо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выписка из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Единого государственного реестра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индивидуальных предпринимателей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случае, если заявителем является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индивидуальный предприниматель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ИП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(ЕГРН)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зарегистрировано в ЕГРН), если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обращается лицо, уполномоченное на подачу заявления решением общего собрания членов такого товарищества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Утвержденный проект межевания территории, если обращается лицо, уполномоченное на подачу заявления решением общего собрания членов садоводческого некоммерческого товарищества или огородническо</w:t>
            </w:r>
            <w:r>
              <w:rPr>
                <w:sz w:val="28"/>
                <w:szCs w:val="28"/>
              </w:rPr>
              <w:t xml:space="preserve">го некоммерческого товарищества.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о трудовой деятельности, если обращается гражданин, работающий по основному месту работы в муниципальном образовании по специальности, которая установлена законом Ленинградской </w:t>
            </w:r>
            <w:r>
              <w:rPr>
                <w:sz w:val="28"/>
                <w:szCs w:val="28"/>
              </w:rPr>
              <w:t xml:space="preserve">области.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Свидетельства о рождении детей в возрасте до 18 лет, а в отношении несовершеннолетних, достигших возраста 14 лет, также о паспорте гражданина Российской Федерации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Свидетельство о браке гражданина с матерью (отцом) пасынка, падчерицы гражданина (в отношении пасынков, падчериц)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Документы, содержащие сведения о составе семьи заявителя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Документы, подтверждающие факт постоянного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 xml:space="preserve">временного)</w:t>
            </w:r>
            <w:r>
              <w:rPr>
                <w:sz w:val="28"/>
                <w:szCs w:val="28"/>
              </w:rPr>
              <w:t xml:space="preserve"> проживания заявителя на территории Ленинградской области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10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Выписка из ЕГРН о правах отдельного лица на имевшиеся (имеющиеся) у него объекты недвижимости в отношении заявителя, а также в отношении супруга (супруги) в слу</w:t>
            </w:r>
            <w:r>
              <w:rPr>
                <w:sz w:val="28"/>
                <w:szCs w:val="28"/>
              </w:rPr>
              <w:t xml:space="preserve">чае, если заявитель, состоит в з</w:t>
            </w:r>
            <w:r>
              <w:rPr>
                <w:sz w:val="28"/>
                <w:szCs w:val="28"/>
              </w:rPr>
              <w:t xml:space="preserve">арегистрированном браке, либо уведомление органа, осуществляющего государственную регистрацию прав, об отсутствии в ЕГРН запрашиваемых сведений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(справка) о постановке на учет в органах местного самоуправления в качестве нуждающихся в жилых помещениях по основаниям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 3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896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п/п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EastAsia"/>
                <w:sz w:val="28"/>
                <w:szCs w:val="28"/>
              </w:rPr>
              <w:t xml:space="preserve">Представленные документы утратили силу на момент обращения за услугой.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на получение услуги оформлено не в соответствии с административным регламентом: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а) неполное заполнение полей в форме заявления, в том числе в интерактивной форме заявления на ЕПГУ/ПГУ ЛО.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возврата заявителю заявления и прилагаемых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земельного участка подлежит возвращению заявителю на основании пункта 3 статьи 39.17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РФ: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в случае его несоответствия положениям п. 1 ст. 39.17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 именно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 заявлении отсутствуют: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1) фамилия, имя, отчество, место жительства заявителя и реквизиты документа, удостоверяющего личность заявителя (для гражданина);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2) наименование и место нахождения заявителя (для юридического лица), а также государс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3) кадастровый номер испрашиваемого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7) цель использования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10) почтовый адрес и (или) адрес электронной почты для связи с заявителем;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в случае если оно подано в иной уполномоченный ОМС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к заявлению не приложены документы, указанные в Таблице № 2 регламента.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не отвечают требованиям, установленным административным регламен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том: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б)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</w:t>
            </w:r>
            <w:r>
              <w:rPr>
                <w:rFonts w:eastAsiaTheme="minorEastAsia"/>
                <w:sz w:val="28"/>
                <w:szCs w:val="28"/>
              </w:rPr>
              <w:t xml:space="preserve">ентах для предоставления услуги.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недействительны/указанные в заявлении сведения недостоверны.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а) </w:t>
            </w:r>
            <w:r>
              <w:rPr>
                <w:sz w:val="28"/>
                <w:szCs w:val="28"/>
              </w:rPr>
              <w:t xml:space="preserve"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</w:t>
            </w:r>
            <w:r>
              <w:rPr>
                <w:sz w:val="28"/>
                <w:szCs w:val="28"/>
              </w:rPr>
              <w:t xml:space="preserve">в собственность бесплатно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</w:t>
            </w:r>
            <w:r>
              <w:rPr>
                <w:rFonts w:eastAsia="Calibri"/>
                <w:sz w:val="28"/>
                <w:szCs w:val="28"/>
              </w:rPr>
              <w:t xml:space="preserve">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</w:t>
            </w:r>
            <w:r>
              <w:rPr>
                <w:rFonts w:eastAsia="Calibri"/>
                <w:sz w:val="28"/>
                <w:szCs w:val="28"/>
              </w:rPr>
              <w:t xml:space="preserve">К</w:t>
            </w:r>
            <w:r>
              <w:rPr>
                <w:rFonts w:eastAsia="Calibri"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в) </w:t>
            </w:r>
            <w:r>
              <w:rPr>
                <w:sz w:val="28"/>
                <w:szCs w:val="28"/>
              </w:rPr>
              <w:t xml:space="preserve">указанный в заявлении о предоставлении земельного уч</w:t>
            </w:r>
            <w:r>
              <w:rPr>
                <w:sz w:val="28"/>
                <w:szCs w:val="28"/>
              </w:rPr>
              <w:t xml:space="preserve">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</w:t>
            </w:r>
            <w:r>
              <w:rPr>
                <w:sz w:val="28"/>
                <w:szCs w:val="28"/>
              </w:rPr>
              <w:t xml:space="preserve">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г) </w:t>
            </w:r>
            <w:r>
              <w:rPr>
                <w:rFonts w:eastAsia="Calibri"/>
                <w:sz w:val="28"/>
                <w:szCs w:val="28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</w:t>
            </w:r>
            <w:r>
              <w:rPr>
                <w:rFonts w:eastAsia="Calibri"/>
                <w:sz w:val="28"/>
                <w:szCs w:val="28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4" w:tooltip="consultantplus://offline/ref=CD144DD30E748B493938D183B23061D848F256612F93C5BF8D8772339331D8F1E2E7DC3A14B4q0c5J" w:history="1">
              <w:r>
                <w:rPr>
                  <w:rFonts w:eastAsia="Calibri"/>
                  <w:sz w:val="28"/>
                  <w:szCs w:val="28"/>
                </w:rPr>
                <w:t xml:space="preserve">статьей 39.36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, либо </w:t>
            </w:r>
            <w:r>
              <w:rPr>
                <w:rFonts w:eastAsia="Calibri"/>
                <w:sz w:val="28"/>
                <w:szCs w:val="28"/>
              </w:rPr>
              <w:t xml:space="preserve">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 участка и в отношении расположен</w:t>
            </w:r>
            <w:r>
              <w:rPr>
                <w:rFonts w:eastAsia="Calibri"/>
                <w:sz w:val="28"/>
                <w:szCs w:val="28"/>
              </w:rPr>
              <w:t xml:space="preserve">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</w:t>
            </w:r>
            <w:r>
              <w:rPr>
                <w:rFonts w:eastAsia="Calibri"/>
                <w:sz w:val="28"/>
                <w:szCs w:val="28"/>
              </w:rPr>
              <w:t xml:space="preserve">решениями, не выполнены обязанности, предусмотренные </w:t>
            </w:r>
            <w:hyperlink r:id="rId25" w:tooltip="consultantplus://offline/ref=CD144DD30E748B493938D183B23061D848F253602F99C5BF8D8772339331D8F1E2E7DC3913B4q0c8J" w:history="1">
              <w:r>
                <w:rPr>
                  <w:rFonts w:eastAsia="Calibri"/>
                  <w:sz w:val="28"/>
                  <w:szCs w:val="28"/>
                </w:rPr>
                <w:t xml:space="preserve">частью 11 статьи 55.32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Градостроительного кодекса Российской Федерации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д) </w:t>
            </w:r>
            <w:r>
              <w:rPr>
                <w:rFonts w:eastAsia="Calibri"/>
                <w:sz w:val="28"/>
                <w:szCs w:val="28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</w:t>
            </w:r>
            <w:r>
              <w:rPr>
                <w:rFonts w:eastAsia="Calibri"/>
                <w:sz w:val="28"/>
                <w:szCs w:val="28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6" w:tooltip="consultantplus://offline/ref=DC5B76821092D89924B13314E4F968FFE9DF1606665FC6E09462DD4276D8664EC4196969C973CAf4J" w:history="1">
              <w:r>
                <w:rPr>
                  <w:rFonts w:eastAsia="Calibri"/>
                  <w:sz w:val="28"/>
                  <w:szCs w:val="28"/>
                </w:rPr>
                <w:t xml:space="preserve">статьей 39.36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земельный участок является зарезервированным для государственных или муниципальных нужд, за исключением случая предоставления земельного участка для целей резервирования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за иск</w:t>
            </w:r>
            <w:r>
              <w:rPr>
                <w:rFonts w:eastAsia="Calibri"/>
                <w:sz w:val="28"/>
                <w:szCs w:val="28"/>
              </w:rPr>
              <w:t xml:space="preserve">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к) </w:t>
            </w:r>
            <w:r>
              <w:rPr>
                <w:sz w:val="28"/>
                <w:szCs w:val="28"/>
              </w:rPr>
              <w:t xml:space="preserve">указанный в заявлении о предоставлении земельного участка земел</w:t>
            </w:r>
            <w:r>
              <w:rPr>
                <w:sz w:val="28"/>
                <w:szCs w:val="28"/>
              </w:rPr>
              <w:t xml:space="preserve">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</w:t>
            </w:r>
            <w:r>
              <w:rPr>
                <w:sz w:val="28"/>
                <w:szCs w:val="28"/>
              </w:rPr>
              <w:t xml:space="preserve">развитии территории, за исключением случаев, если такой земельный </w:t>
            </w:r>
            <w:r>
              <w:rPr>
                <w:sz w:val="28"/>
                <w:szCs w:val="28"/>
              </w:rPr>
              <w:t xml:space="preserve">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л)</w:t>
            </w:r>
            <w:r>
              <w:rPr>
                <w:sz w:val="28"/>
                <w:szCs w:val="28"/>
              </w:rPr>
              <w:t xml:space="preserve"> указанный в заявлении о предоставлении земельного участка земельный участок образован из земельного участка, в </w:t>
            </w:r>
            <w:r>
              <w:rPr>
                <w:sz w:val="28"/>
                <w:szCs w:val="28"/>
              </w:rPr>
              <w:t xml:space="preserve">отношении которого заключен договор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</w:t>
            </w:r>
            <w:r>
              <w:rPr>
                <w:sz w:val="28"/>
                <w:szCs w:val="28"/>
              </w:rPr>
              <w:t xml:space="preserve">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является предметом аукциона, извещение о проведении которого размещено в соответствии с пунктом 19 статьи 39.11</w:t>
            </w:r>
            <w:r>
              <w:rPr>
                <w:rFonts w:eastAsia="Calibri"/>
                <w:bCs/>
                <w:sz w:val="28"/>
                <w:szCs w:val="28"/>
              </w:rPr>
              <w:t xml:space="preserve"> З</w:t>
            </w:r>
            <w:r>
              <w:rPr>
                <w:rFonts w:eastAsia="Calibri"/>
                <w:bCs/>
                <w:sz w:val="28"/>
                <w:szCs w:val="28"/>
              </w:rPr>
              <w:t xml:space="preserve">К </w:t>
            </w:r>
            <w:r>
              <w:rPr>
                <w:rFonts w:eastAsia="Calibri"/>
                <w:bCs/>
                <w:sz w:val="28"/>
                <w:szCs w:val="28"/>
              </w:rPr>
              <w:t xml:space="preserve">РФ</w:t>
            </w:r>
            <w:r>
              <w:rPr>
                <w:rFonts w:eastAsia="Calibri"/>
                <w:bCs/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н) </w:t>
            </w:r>
            <w:r>
              <w:rPr>
                <w:rFonts w:eastAsia="Calibri"/>
                <w:sz w:val="28"/>
                <w:szCs w:val="28"/>
              </w:rPr>
              <w:t xml:space="preserve">в отношении земельного участка, указанного в заявлении о его предоставлении, поступило предусмотренное </w:t>
            </w:r>
            <w:hyperlink r:id="rId27" w:tooltip="consultantplus://offline/ref=818B8D2BA673886D7BD27E81FAE33786ACBAD544CB161A556F2D6D8000438A9CE706AE79A9R8jFJ" w:history="1">
              <w:r>
                <w:rPr>
                  <w:rFonts w:eastAsia="Calibri"/>
                  <w:sz w:val="28"/>
                  <w:szCs w:val="28"/>
                </w:rPr>
                <w:t xml:space="preserve">подпунктом 6 пункта 4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      </w:r>
            <w:hyperlink r:id="rId28" w:tooltip="consultantplus://offline/ref=818B8D2BA673886D7BD27E81FAE33786ACBAD544CB161A556F2D6D8000438A9CE706AE79A9R8jDJ" w:history="1">
              <w:r>
                <w:rPr>
                  <w:rFonts w:eastAsia="Calibri"/>
                  <w:sz w:val="28"/>
                  <w:szCs w:val="28"/>
                </w:rPr>
                <w:t xml:space="preserve">подпунктом 4 пункта 4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 и уполномоченным органом не принято решение об отказе в проведении этого аукциона по основаниям, предусмотренным </w:t>
            </w:r>
            <w:hyperlink r:id="rId29" w:tooltip="consultantplus://offline/ref=818B8D2BA673886D7BD27E81FAE33786ACBAD544CB161A556F2D6D8000438A9CE706AE79AAR8jCJ" w:history="1">
              <w:r>
                <w:rPr>
                  <w:rFonts w:eastAsia="Calibri"/>
                  <w:sz w:val="28"/>
                  <w:szCs w:val="28"/>
                </w:rPr>
                <w:t xml:space="preserve">пунктом 8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о) </w:t>
            </w:r>
            <w:r>
              <w:rPr>
                <w:rFonts w:eastAsia="Calibri"/>
                <w:sz w:val="28"/>
                <w:szCs w:val="28"/>
              </w:rPr>
              <w:t xml:space="preserve">в отношении земельного участка, указанного в заявлении о его предоставлении, опубликовано и размещено в соответствии с подпунктом 1 пункта 1 статьи 39.18 З</w:t>
            </w:r>
            <w:r>
              <w:rPr>
                <w:rFonts w:eastAsia="Calibri"/>
                <w:sz w:val="28"/>
                <w:szCs w:val="28"/>
              </w:rPr>
              <w:t xml:space="preserve">К </w:t>
            </w:r>
            <w:r>
              <w:rPr>
                <w:rFonts w:eastAsia="Calibri"/>
                <w:sz w:val="28"/>
                <w:szCs w:val="28"/>
              </w:rPr>
              <w:t xml:space="preserve">РФ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</w:t>
            </w:r>
            <w:r>
              <w:rPr>
                <w:rFonts w:eastAsia="Calibri"/>
                <w:sz w:val="28"/>
                <w:szCs w:val="28"/>
              </w:rPr>
              <w:t xml:space="preserve">нужд или осуществления крестьянским (фермерским) хозяйством его деятельности;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Calibri"/>
                <w:sz w:val="28"/>
                <w:szCs w:val="28"/>
              </w:rPr>
              <w:t xml:space="preserve">п) разрешенное использовани</w:t>
            </w:r>
            <w:r>
              <w:rPr>
                <w:rFonts w:eastAsia="Calibri"/>
                <w:sz w:val="28"/>
                <w:szCs w:val="28"/>
              </w:rPr>
              <w:t xml:space="preserve">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р) испрашиваемый земельный участок полностью расположен в границах зоны с особыми условиями использов</w:t>
            </w:r>
            <w:r>
              <w:rPr>
                <w:rFonts w:eastAsia="Calibri"/>
                <w:sz w:val="28"/>
                <w:szCs w:val="28"/>
              </w:rPr>
              <w:t xml:space="preserve">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</w:t>
            </w:r>
            <w:r>
              <w:rPr>
                <w:rFonts w:eastAsia="Calibri"/>
                <w:sz w:val="28"/>
                <w:szCs w:val="28"/>
              </w:rPr>
              <w:t xml:space="preserve">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т) указанный в заявлении о предоставлении земельного участка земельный участок предназначен для размещения здания, сооруж</w:t>
            </w:r>
            <w:r>
              <w:rPr>
                <w:rFonts w:eastAsia="Calibri"/>
                <w:sz w:val="28"/>
                <w:szCs w:val="28"/>
              </w:rPr>
              <w:t xml:space="preserve">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у) предоставление земельного участка на заявленном виде прав не допускается;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ф) в отношении земельного участка, указанного в заявлении о его предоставлении, не установлен вид разрешенного использования;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х)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</w:t>
            </w:r>
            <w:r>
              <w:rPr>
                <w:rFonts w:eastAsia="Calibri"/>
                <w:sz w:val="28"/>
                <w:szCs w:val="28"/>
              </w:rPr>
              <w:t xml:space="preserve">земельный участок не отнесен к определенной категории земель;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ц) </w:t>
            </w:r>
            <w:r>
              <w:rPr>
                <w:rFonts w:eastAsiaTheme="minorEastAsia"/>
                <w:sz w:val="28"/>
                <w:szCs w:val="28"/>
              </w:rPr>
              <w:t xml:space="preserve">в отношении земельного</w:t>
            </w:r>
            <w:r>
              <w:rPr>
                <w:rFonts w:eastAsiaTheme="minorEastAsia"/>
                <w:sz w:val="28"/>
                <w:szCs w:val="28"/>
              </w:rPr>
              <w:t xml:space="preserve">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ч)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</w:t>
            </w:r>
            <w:r>
              <w:rPr>
                <w:rFonts w:eastAsia="Calibri"/>
                <w:sz w:val="28"/>
                <w:szCs w:val="28"/>
              </w:rPr>
              <w:t xml:space="preserve">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ш) границы земельного участка, указанного в заявлении о его предоставлении, подлежат уточнению в соответствии с Федеральным законом </w:t>
            </w:r>
            <w:r>
              <w:rPr>
                <w:rFonts w:eastAsia="Calibri"/>
                <w:sz w:val="28"/>
                <w:szCs w:val="28"/>
                <w:lang w:bidi="ru-RU"/>
              </w:rPr>
              <w:t xml:space="preserve">от 13 июля 2015 г. № 218-ФЗ </w:t>
            </w:r>
            <w:r>
              <w:rPr>
                <w:rFonts w:eastAsia="Calibri"/>
                <w:sz w:val="28"/>
                <w:szCs w:val="28"/>
              </w:rPr>
              <w:t xml:space="preserve">«О государств</w:t>
            </w:r>
            <w:r>
              <w:rPr>
                <w:rFonts w:eastAsia="Calibri"/>
                <w:sz w:val="28"/>
                <w:szCs w:val="28"/>
              </w:rPr>
              <w:t xml:space="preserve">енной регистрации недвижимости»;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</w:pPr>
            <w:r>
              <w:rPr>
                <w:rFonts w:eastAsia="Calibri"/>
                <w:sz w:val="28"/>
                <w:szCs w:val="28"/>
              </w:rPr>
              <w:t xml:space="preserve">щ) площадь земельного участка, указанного в заявлении о его предоставлении, превышает его площадь, указанную в схеме расположения земельного участка, п</w:t>
            </w:r>
            <w:r>
              <w:rPr>
                <w:rFonts w:eastAsia="Calibri"/>
                <w:sz w:val="28"/>
                <w:szCs w:val="28"/>
              </w:rPr>
              <w:t xml:space="preserve">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</w:t>
            </w:r>
            <w:r>
              <w:rPr>
                <w:rFonts w:eastAsia="Calibri"/>
                <w:sz w:val="28"/>
                <w:szCs w:val="28"/>
              </w:rPr>
              <w:t xml:space="preserve">;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Формы заявления и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left="6372" w:right="-1"/>
        <w:jc w:val="right"/>
        <w:widowControl w:val="off"/>
        <w:rPr>
          <w:rFonts w:ascii="Calibri" w:hAnsi="Calibri" w:cs="Calibri" w:eastAsiaTheme="minorEastAsia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1</w:t>
      </w:r>
      <w:r>
        <w:rPr>
          <w:rFonts w:ascii="Calibri" w:hAnsi="Calibri" w:cs="Calibri" w:eastAsiaTheme="minorEastAsia"/>
        </w:rPr>
      </w:r>
      <w:r>
        <w:rPr>
          <w:rFonts w:ascii="Calibri" w:hAnsi="Calibri" w:cs="Calibri"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В администрацию МО «______________»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Ленинградской области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eastAsiaTheme="minorEastAsia"/>
        </w:rPr>
        <w:t xml:space="preserve">от</w:t>
      </w: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(для граждан: Ф.И.О, место жительства,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реквизиты документа,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удостоверяющего личность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заявителя, телефон, почтовый адрес;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для юридического лица: наименование, местонахождение,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ОГРН, ИНН, почтовый адрес, телефон)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  <w:outlineLvl w:val="0"/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  <w:outlineLvl w:val="0"/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center"/>
        <w:rPr>
          <w:rFonts w:eastAsiaTheme="minorEastAsia"/>
        </w:rPr>
      </w:pPr>
      <w:r>
        <w:rPr>
          <w:rFonts w:eastAsiaTheme="minorEastAsia"/>
        </w:rPr>
        <w:t xml:space="preserve">ЗАЯВЛЕНИЕ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center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о предоставлении земельного участка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 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Прошу предоставить земельный участок с кадастровым номером____________________________________________ в собственность бесплатно.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16"/>
          <w:szCs w:val="16"/>
        </w:rPr>
      </w:pP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Основание предоставления земельного участка: 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  <w:rPr>
          <w:rFonts w:ascii="ArialMT" w:hAnsi="ArialMT" w:cs="ArialMT" w:eastAsiaTheme="minorEastAsia"/>
          <w:sz w:val="16"/>
          <w:szCs w:val="16"/>
        </w:rPr>
      </w:pPr>
      <w:r>
        <w:t xml:space="preserve">(из числа оснований, предусмотренных статьей 39.5 Земельного кодекса Российской Федерации, пунктом 4 статьи 3 или пунктом 20 статьи 3.7 Федерального закона от 25.10.2001 № 137-ФЗ «О введении в действие Земельного кодекса Российской Федерации»</w:t>
      </w:r>
      <w:r>
        <w:t xml:space="preserve">,</w:t>
      </w:r>
      <w:r>
        <w:rPr>
          <w:sz w:val="28"/>
          <w:szCs w:val="28"/>
        </w:rPr>
        <w:t xml:space="preserve"> </w:t>
      </w:r>
      <w:r>
        <w:t xml:space="preserve">о</w:t>
      </w:r>
      <w:r>
        <w:t xml:space="preserve">бластным законом</w:t>
      </w:r>
      <w:r>
        <w:t xml:space="preserve"> </w:t>
      </w:r>
      <w:r>
        <w:rPr>
          <w:bCs/>
          <w:lang w:bidi="ru-RU"/>
        </w:rPr>
        <w:t xml:space="preserve">от 17.07.2018 № 75-оз «О бесплатном предоставлении гражданам, имеющим трех и более детей, земельных участк</w:t>
      </w:r>
      <w:r>
        <w:rPr>
          <w:bCs/>
          <w:lang w:bidi="ru-RU"/>
        </w:rPr>
        <w:t xml:space="preserve">ов в собственность на территории Ленинградской области и о внесении изменений в областной закон  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области», </w:t>
      </w:r>
      <w:r>
        <w:rPr>
          <w:bCs/>
          <w:lang w:bidi="ru-RU"/>
        </w:rPr>
        <w:t xml:space="preserve">областным законом</w:t>
      </w:r>
      <w:r>
        <w:rPr>
          <w:bCs/>
          <w:lang w:bidi="ru-RU"/>
        </w:rPr>
        <w:t xml:space="preserve"> от 14.10.2008 № 105-оз «О бесплатном предоставлении отдельным категориям граждан земельных участков на территории Л</w:t>
      </w:r>
      <w:r>
        <w:rPr>
          <w:bCs/>
          <w:lang w:bidi="ru-RU"/>
        </w:rPr>
        <w:t xml:space="preserve">енинградской области» (далее – О</w:t>
      </w:r>
      <w:r>
        <w:rPr>
          <w:bCs/>
          <w:lang w:bidi="ru-RU"/>
        </w:rPr>
        <w:t xml:space="preserve">бластной закон № 105-оз)</w:t>
      </w: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Цель использования земельного участка: 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 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об изъятии земельного участка для государственных или муниципальных нужд: ____________________________________________________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t xml:space="preserve"> (в случае, если земельный участок предоставляется взамен земельного участка, </w:t>
      </w:r>
      <w:r>
        <w:t xml:space="preserve">изымаемого для государственных или муниципальных нужд)</w:t>
      </w:r>
      <w:r/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об утверждении документа территориального планирования и (или) проекта планировки территории:________________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 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t xml:space="preserve">(в случае, если земельный участок предоставляется для размещения объектов, предусмотренных этим документом и (или) этим проектом)</w:t>
      </w:r>
      <w:r/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 предварительном согласовании предоставления земельного участка:_____________________________________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 </w:t>
      </w:r>
      <w:r>
        <w:t xml:space="preserve">(в случае, если испрашиваемый земельный участок образовывался или его границы уточнялись на основании данного решения)</w:t>
      </w:r>
      <w:r/>
    </w:p>
    <w:p>
      <w:pPr>
        <w:ind w:right="-1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widowControl w:val="off"/>
        <w:rPr>
          <w:rFonts w:eastAsiaTheme="minorEastAsia"/>
        </w:rPr>
      </w:pPr>
      <w:r>
        <w:rPr>
          <w:rFonts w:eastAsiaTheme="minorEastAsia"/>
        </w:rPr>
        <w:t xml:space="preserve">Приложение: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widowControl w:val="off"/>
      </w:pPr>
      <w:r/>
      <w:r/>
    </w:p>
    <w:p>
      <w:pPr>
        <w:ind w:right="-1"/>
        <w:widowControl w:val="off"/>
      </w:pPr>
      <w:r>
        <w:t xml:space="preserve">Результат рассмотрения заявления прошу:</w:t>
      </w:r>
      <w:r/>
    </w:p>
    <w:p>
      <w:pPr>
        <w:ind w:right="-1"/>
        <w:widowControl w:val="off"/>
      </w:pPr>
      <w:r/>
      <w:r/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9531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выдать на руки в Администрации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выдать на руки в МФЦ, расположенном по адресу:__________________________________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направить по почте</w:t>
            </w:r>
            <w:r/>
          </w:p>
        </w:tc>
      </w:tr>
      <w:tr>
        <w:tblPrEx/>
        <w:trPr>
          <w:trHeight w:val="270"/>
        </w:trPr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953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направить в электронной форме:</w:t>
            </w:r>
            <w:r>
              <w:rPr>
                <w:highlight w:val="none"/>
              </w:rPr>
            </w:r>
            <w:r/>
          </w:p>
          <w:p>
            <w:pPr>
              <w:ind w:right="-1"/>
              <w:widowControl w:val="off"/>
              <w:rPr>
                <w:sz w:val="24"/>
                <w:szCs w:val="24"/>
                <w:highlight w:val="none"/>
              </w:rPr>
            </w:pPr>
            <w:r>
              <w:t xml:space="preserve">в личный кабинет на </w:t>
            </w:r>
            <w:r>
              <w:rPr>
                <w:sz w:val="24"/>
                <w:szCs w:val="24"/>
              </w:rPr>
              <w:t xml:space="preserve">ПГУ ЛО </w:t>
            </w:r>
            <w:r>
              <w:rPr>
                <w:sz w:val="24"/>
                <w:szCs w:val="24"/>
              </w:rPr>
              <w:t xml:space="preserve">(при технической реализации)</w:t>
            </w:r>
            <w:r>
              <w:rPr>
                <w:sz w:val="24"/>
                <w:szCs w:val="24"/>
              </w:rPr>
              <w:t xml:space="preserve">/ЕПГУ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886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на 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r>
          </w:p>
        </w:tc>
      </w:tr>
      <w:tr>
        <w:tblPrEx/>
        <w:trPr>
          <w:trHeight w:val="230"/>
        </w:trPr>
        <w:tc>
          <w:tcPr>
            <w:shd w:val="clear" w:color="ffffff" w:fill="ffffff"/>
            <w:tcBorders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ind w:right="-1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531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</w:tr>
      <w:tr>
        <w:tblPrEx/>
        <w:trPr>
          <w:trHeight w:val="354"/>
        </w:trPr>
        <w:tc>
          <w:tcPr>
            <w:shd w:val="clear" w:color="ffffff" w:fill="ffffff"/>
            <w:tcBorders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ind w:right="-1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</w:tr>
    </w:tbl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«__» _________ 20__ год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________________                                                                       _________ ____________________________________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 xml:space="preserve">(подпись заявителя)    </w:t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  <w:t xml:space="preserve">Ф.И.О. заявителя</w:t>
      </w:r>
      <w:r>
        <w:rPr>
          <w:rFonts w:eastAsiaTheme="minorEastAsia"/>
          <w:i/>
          <w:sz w:val="20"/>
          <w:szCs w:val="20"/>
        </w:rPr>
      </w:r>
      <w:r>
        <w:rPr>
          <w:rFonts w:eastAsiaTheme="minorEastAsia"/>
          <w:i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  <w:outlineLvl w:val="1"/>
      </w:pPr>
      <w:r/>
      <w:bookmarkStart w:id="2" w:name="Par588"/>
      <w:r/>
      <w:bookmarkEnd w:id="2"/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200" w:line="276" w:lineRule="auto"/>
        <w:rPr>
          <w:rFonts w:ascii="Calibri" w:hAnsi="Calibri" w:cs="Calibri" w:eastAsiaTheme="minorEastAsia"/>
        </w:rPr>
      </w:pPr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  <w:r>
        <w:rPr>
          <w:rFonts w:ascii="Calibri" w:hAnsi="Calibri" w:cs="Calibri" w:eastAsiaTheme="minorEastAsia"/>
        </w:rPr>
      </w:r>
    </w:p>
    <w:p>
      <w:pPr>
        <w:jc w:val="right"/>
        <w:spacing w:after="200" w:line="276" w:lineRule="auto"/>
        <w:rPr>
          <w:rFonts w:eastAsiaTheme="minorEastAsia"/>
          <w:highlight w:val="none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2 </w:t>
      </w:r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center"/>
        <w:spacing w:after="40"/>
        <w:widowControl w:val="off"/>
        <w:rPr>
          <w:b/>
          <w:lang w:bidi="ru-RU"/>
        </w:rPr>
      </w:pPr>
      <w:r>
        <w:rPr>
          <w:b/>
          <w:bCs/>
          <w:lang w:bidi="ru-RU"/>
        </w:rPr>
        <w:t xml:space="preserve">РЕШЕНИЕ</w:t>
      </w:r>
      <w:r>
        <w:rPr>
          <w:b/>
          <w:lang w:bidi="ru-RU"/>
        </w:rPr>
      </w:r>
      <w:r>
        <w:rPr>
          <w:b/>
          <w:lang w:bidi="ru-RU"/>
        </w:rPr>
      </w:r>
    </w:p>
    <w:p>
      <w:pPr>
        <w:ind w:left="1760" w:right="-1"/>
        <w:jc w:val="both"/>
        <w:spacing w:after="300" w:line="262" w:lineRule="auto"/>
        <w:widowControl w:val="off"/>
        <w:rPr>
          <w:b/>
          <w:lang w:bidi="ru-RU"/>
        </w:rPr>
      </w:pPr>
      <w:r>
        <w:rPr>
          <w:b/>
          <w:bCs/>
          <w:lang w:bidi="ru-RU"/>
        </w:rPr>
        <w:t xml:space="preserve">о</w:t>
      </w:r>
      <w:r>
        <w:rPr>
          <w:b/>
          <w:bCs/>
          <w:lang w:bidi="ru-RU"/>
        </w:rPr>
        <w:t xml:space="preserve"> предоставлении земельного участка в собственность бесплатно</w:t>
      </w:r>
      <w:r>
        <w:rPr>
          <w:b/>
          <w:lang w:bidi="ru-RU"/>
        </w:rPr>
      </w:r>
      <w:r>
        <w:rPr>
          <w:b/>
          <w:lang w:bidi="ru-RU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Глава Администрации                                                   _________________________</w:t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pStyle w:val="886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"/>
        <w:jc w:val="right"/>
        <w:widowControl w:val="off"/>
        <w:rPr>
          <w:szCs w:val="20"/>
        </w:rPr>
      </w:pPr>
      <w:r>
        <w:rPr>
          <w:szCs w:val="20"/>
        </w:rPr>
        <w:t xml:space="preserve">Образец</w:t>
      </w:r>
      <w:r>
        <w:rPr>
          <w:szCs w:val="20"/>
        </w:rPr>
        <w:t xml:space="preserve"> № 3</w:t>
      </w:r>
      <w:r>
        <w:rPr>
          <w:szCs w:val="20"/>
        </w:rPr>
        <w:t xml:space="preserve"> </w:t>
      </w:r>
      <w:r>
        <w:rPr>
          <w:szCs w:val="20"/>
        </w:rPr>
      </w:r>
      <w:r>
        <w:rPr>
          <w:szCs w:val="20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right"/>
        <w:widowControl w:val="off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t xml:space="preserve">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(контактные данные заявителя</w:t>
      </w:r>
      <w:r/>
    </w:p>
    <w:p>
      <w:pPr>
        <w:ind w:right="-1"/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об отказе в предоставлении муниципальной услуги</w:t>
      </w:r>
      <w:r>
        <w:rPr>
          <w:b/>
        </w:rPr>
      </w:r>
      <w:r>
        <w:rPr>
          <w:b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от ___________№_______</w:t>
      </w:r>
      <w:r>
        <w:rPr>
          <w:b/>
        </w:rPr>
      </w:r>
      <w:r>
        <w:rPr>
          <w:b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both"/>
              <w:widowControl w:val="off"/>
            </w:pPr>
            <w:r>
              <w:t xml:space="preserve">По </w:t>
            </w:r>
            <w:r>
              <w:t xml:space="preserve">результатам рассмотрения заявления о предоставлении муниципальной услуги: «Предоставление земельного участка, находящегося в м</w:t>
            </w:r>
            <w:r>
              <w:t xml:space="preserve">униципальной собственности (государственная собственность на который не разграничена*), в собственность бесплатно» 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(указываются наименование основания отказа в соответствии с</w:t>
            </w:r>
            <w:r>
              <w:rPr>
                <w:sz w:val="20"/>
                <w:szCs w:val="20"/>
              </w:rPr>
              <w:t xml:space="preserve"> Таблицей № 3</w:t>
            </w:r>
            <w:r>
              <w:rPr>
                <w:sz w:val="20"/>
                <w:szCs w:val="20"/>
              </w:rPr>
              <w:t xml:space="preserve"> регламент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t xml:space="preserve">и разъяснение причин отказа в предоставлении муниципальной услуги)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both"/>
              <w:widowControl w:val="off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right="-1" w:firstLine="709"/>
              <w:jc w:val="both"/>
              <w:widowControl w:val="off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ind w:right="-1"/>
        <w:jc w:val="both"/>
        <w:widowControl w:val="off"/>
      </w:pPr>
      <w:r/>
      <w:r/>
    </w:p>
    <w:p>
      <w:pPr>
        <w:ind w:right="-1"/>
        <w:jc w:val="both"/>
        <w:widowControl w:val="off"/>
      </w:pPr>
      <w:r/>
      <w:r/>
    </w:p>
    <w:p>
      <w:pPr>
        <w:ind w:right="-1"/>
        <w:jc w:val="both"/>
        <w:widowControl w:val="off"/>
      </w:pPr>
      <w:r>
        <w:t xml:space="preserve">Глава Администрации            </w:t>
      </w:r>
      <w:r>
        <w:tab/>
      </w:r>
      <w:r>
        <w:tab/>
      </w:r>
      <w:r>
        <w:tab/>
      </w:r>
      <w:r>
        <w:tab/>
        <w:t xml:space="preserve">   ____________________________</w:t>
      </w:r>
      <w:r/>
    </w:p>
    <w:p>
      <w:pPr>
        <w:spacing w:after="200" w:line="276" w:lineRule="auto"/>
      </w:pPr>
      <w:r>
        <w:br w:type="page" w:clear="all"/>
      </w:r>
      <w:r/>
    </w:p>
    <w:p>
      <w:pPr>
        <w:ind w:left="6372" w:right="-1"/>
        <w:jc w:val="right"/>
        <w:widowControl w:val="off"/>
        <w:rPr>
          <w:rFonts w:ascii="Calibri" w:hAnsi="Calibri" w:cs="Calibri" w:eastAsiaTheme="minorEastAsia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4</w:t>
      </w:r>
      <w:r>
        <w:rPr>
          <w:rFonts w:ascii="Calibri" w:hAnsi="Calibri" w:cs="Calibri" w:eastAsiaTheme="minorEastAsia"/>
        </w:rPr>
      </w:r>
      <w:r>
        <w:rPr>
          <w:rFonts w:ascii="Calibri" w:hAnsi="Calibri" w:cs="Calibri" w:eastAsiaTheme="minorEastAsia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физического лица и адрес проживания / наименование организации и ИНН)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представителя заявителя и реквизиты доверенности)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Контактная информация: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тел. 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эл. почта 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РЕШЕНИЕ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отказе в приеме заявления и документов, необходимых</w:t>
      </w:r>
      <w:r>
        <w:rPr>
          <w:b/>
          <w:sz w:val="26"/>
          <w:szCs w:val="26"/>
        </w:rPr>
        <w:br/>
        <w:t xml:space="preserve">для предоставления муниципальной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Настоящим подтверждается, что при приеме документов, необходимых для предоставления муниципальной услуги: ______________________________________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 xml:space="preserve">были выявлены следующие основания для отказа в приеме документов: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</w:t>
      </w:r>
      <w:r>
        <w:rPr>
          <w:sz w:val="26"/>
          <w:szCs w:val="26"/>
        </w:rPr>
        <w:t xml:space="preserve">___</w:t>
      </w:r>
      <w:r>
        <w:rPr>
          <w:sz w:val="26"/>
          <w:szCs w:val="26"/>
        </w:rPr>
        <w:t xml:space="preserve">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  <w:t xml:space="preserve">______</w:t>
      </w: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(указываются основания для отказа в приеме доку</w:t>
      </w:r>
      <w:r>
        <w:rPr>
          <w:sz w:val="26"/>
          <w:szCs w:val="26"/>
        </w:rPr>
        <w:t xml:space="preserve">ментов, предусмотренные </w:t>
      </w:r>
      <w:r>
        <w:rPr>
          <w:sz w:val="26"/>
          <w:szCs w:val="26"/>
        </w:rPr>
        <w:t xml:space="preserve">Т</w:t>
      </w:r>
      <w:r>
        <w:rPr>
          <w:sz w:val="26"/>
          <w:szCs w:val="26"/>
        </w:rPr>
        <w:t xml:space="preserve">аблицей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3 </w:t>
      </w:r>
      <w:r>
        <w:rPr>
          <w:sz w:val="26"/>
          <w:szCs w:val="26"/>
        </w:rPr>
        <w:t xml:space="preserve">регламента)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получения услуги заявителю необходимо представить следующие документы: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spacing w:before="240"/>
        <w:rPr>
          <w:sz w:val="26"/>
          <w:szCs w:val="26"/>
        </w:rPr>
      </w:pPr>
      <w:r>
        <w:rPr>
          <w:sz w:val="26"/>
          <w:szCs w:val="26"/>
        </w:rPr>
        <w:t xml:space="preserve">__________________</w:t>
      </w:r>
      <w:r>
        <w:rPr>
          <w:sz w:val="26"/>
          <w:szCs w:val="26"/>
        </w:rPr>
        <w:t xml:space="preserve">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(указывается перечень документов в случае, если основанием для отказа является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представление неполного комплекта документов)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       _______________     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</w:pPr>
      <w:r>
        <w:t xml:space="preserve">(должностное лицо (специалист МФЦ)                       (подпись)                   (инициалы, фамилия)                    </w:t>
      </w:r>
      <w:r/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(дата)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М.П.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</w:pPr>
      <w:r>
        <w:t xml:space="preserve">Подпись заявителя, подтверждающая получение решения об отказе в приеме документов:</w:t>
      </w:r>
      <w:r/>
    </w:p>
    <w:p>
      <w:pPr>
        <w:ind w:right="-1"/>
        <w:widowControl w:val="off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     ________________</w:t>
      </w:r>
      <w:r>
        <w:rPr>
          <w:rFonts w:ascii="Calibri" w:hAnsi="Calibri" w:cs="Calibri"/>
          <w:szCs w:val="20"/>
        </w:rPr>
        <w:tab/>
        <w:t xml:space="preserve">         ___________________________________________</w:t>
      </w:r>
      <w:r>
        <w:rPr>
          <w:rFonts w:ascii="Calibri" w:hAnsi="Calibri" w:cs="Calibri"/>
          <w:szCs w:val="20"/>
        </w:rPr>
        <w:tab/>
        <w:t xml:space="preserve">__________</w:t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 w:firstLine="708"/>
        <w:jc w:val="right"/>
      </w:pPr>
      <w:r>
        <w:t xml:space="preserve">(подпись)</w:t>
      </w:r>
      <w:r>
        <w:tab/>
      </w:r>
      <w:r>
        <w:tab/>
        <w:t xml:space="preserve">(Ф.И.О. заявителя/представителя заявителя)</w:t>
      </w:r>
      <w:r>
        <w:tab/>
        <w:t xml:space="preserve">    (дата)</w:t>
      </w:r>
      <w:r>
        <w:t xml:space="preserve"> </w:t>
      </w:r>
      <w:r/>
    </w:p>
    <w:p>
      <w:pPr>
        <w:ind w:right="-1" w:firstLine="708"/>
        <w:jc w:val="right"/>
      </w:pPr>
      <w:r/>
      <w:r/>
    </w:p>
    <w:p>
      <w:pPr>
        <w:ind w:right="-1" w:firstLine="708"/>
        <w:jc w:val="right"/>
      </w:pPr>
      <w:r>
        <w:t xml:space="preserve">Образец</w:t>
      </w:r>
      <w:r>
        <w:t xml:space="preserve"> № 5</w:t>
      </w:r>
      <w:r/>
    </w:p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(контактные данные заявителя</w:t>
      </w:r>
      <w:r/>
    </w:p>
    <w:p>
      <w:pPr>
        <w:ind w:right="-1" w:firstLine="708"/>
        <w:jc w:val="right"/>
      </w:pPr>
      <w:r>
        <w:t xml:space="preserve">     </w:t>
      </w:r>
      <w:r>
        <w:t xml:space="preserve">                                          </w:t>
      </w:r>
      <w:r>
        <w:t xml:space="preserve">адрес, телефон)</w:t>
      </w:r>
      <w:r/>
    </w:p>
    <w:p>
      <w:pPr>
        <w:ind w:right="-1" w:firstLine="708"/>
      </w:pPr>
      <w:r/>
      <w:r/>
    </w:p>
    <w:p>
      <w:pPr>
        <w:ind w:right="-1" w:firstLine="708"/>
        <w:jc w:val="center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ind w:right="-1" w:firstLine="708"/>
        <w:jc w:val="center"/>
        <w:rPr>
          <w:b/>
        </w:rPr>
      </w:pPr>
      <w:r>
        <w:rPr>
          <w:b/>
        </w:rPr>
        <w:t xml:space="preserve">о возврате заявления о предоставлении земельного участка</w:t>
      </w:r>
      <w:r>
        <w:rPr>
          <w:b/>
        </w:rPr>
      </w:r>
      <w:r>
        <w:rPr>
          <w:b/>
        </w:rPr>
      </w:r>
    </w:p>
    <w:p>
      <w:pPr>
        <w:ind w:right="-1" w:firstLine="708"/>
        <w:jc w:val="center"/>
        <w:rPr>
          <w:b/>
        </w:rPr>
      </w:pPr>
      <w:r>
        <w:rPr>
          <w:b/>
        </w:rPr>
        <w:t xml:space="preserve">и прилагаемых к нему документов</w:t>
      </w:r>
      <w:r>
        <w:rPr>
          <w:b/>
        </w:rPr>
      </w:r>
      <w:r>
        <w:rPr>
          <w:b/>
        </w:rPr>
      </w:r>
    </w:p>
    <w:p>
      <w:pPr>
        <w:ind w:right="-1" w:firstLine="708"/>
      </w:pPr>
      <w:r>
        <w:t xml:space="preserve">    </w:t>
      </w:r>
      <w:r/>
    </w:p>
    <w:p>
      <w:pPr>
        <w:ind w:right="-1" w:firstLine="708"/>
      </w:pPr>
      <w:r/>
      <w:r/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По результатам рассмотрения заявления о предоставлении муниципальной услуги: «Предоставление земельного участка, находящегося в муниципальной собственности (государственна</w:t>
            </w:r>
            <w:r>
              <w:t xml:space="preserve">я собственность на который не разграничена*), в собственность бесплатно» от __________ № ___ и приложенных к нему документов, принято решение о возврате заявления о предоставлении земельного участка и прилагаемых к нему документов,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(указываются наименование основания в соответствии с Таблицей №3 регламента и разъяснение причин возврата заявления о предоставлении земельного участка и прилагаемых к нему документов)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right="-1" w:firstLine="708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/>
      </w:pPr>
      <w:r>
        <w:t xml:space="preserve">Глава Администрации               </w:t>
      </w:r>
      <w:r>
        <w:tab/>
      </w:r>
      <w:r>
        <w:tab/>
      </w:r>
      <w:r>
        <w:tab/>
        <w:t xml:space="preserve">       ____________________________</w:t>
      </w:r>
      <w:r/>
    </w:p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 w:firstLine="708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MT">
    <w:panose1 w:val="020B0604020202020204"/>
  </w:font>
  <w:font w:name="Times New Roman CYR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rFonts w:eastAsiaTheme="minorEastAsia"/>
        </w:rPr>
      </w:pPr>
      <w:r>
        <w:rPr>
          <w:rStyle w:val="899"/>
        </w:rPr>
        <w:footnoteRef/>
      </w:r>
      <w:r>
        <w:t xml:space="preserve"> </w:t>
      </w:r>
      <w:r>
        <w:rPr>
          <w:rFonts w:eastAsiaTheme="minorEastAsia"/>
        </w:rPr>
        <w:t xml:space="preserve">муниципальная услуга предоставляется ОМСУ муниципальных районов, городских поселений и городского </w:t>
      </w:r>
      <w:r>
        <w:rPr>
          <w:rFonts w:eastAsiaTheme="minorEastAsia"/>
          <w:highlight w:val="cyan"/>
        </w:rPr>
        <w:t xml:space="preserve">и муниципального </w:t>
      </w:r>
      <w:r>
        <w:rPr>
          <w:rFonts w:eastAsiaTheme="minorEastAsia"/>
        </w:rPr>
        <w:t xml:space="preserve">округов Ленинградской области.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97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8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31</w:t>
        </w:r>
        <w:r>
          <w:fldChar w:fldCharType="end"/>
        </w:r>
        <w:r/>
      </w:p>
    </w:sdtContent>
  </w:sdt>
  <w:p>
    <w:pPr>
      <w:pStyle w:val="88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>
    <w:name w:val="Heading 1"/>
    <w:basedOn w:val="878"/>
    <w:next w:val="878"/>
    <w:link w:val="70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8">
    <w:name w:val="Heading 1 Char"/>
    <w:basedOn w:val="879"/>
    <w:link w:val="707"/>
    <w:uiPriority w:val="9"/>
    <w:rPr>
      <w:rFonts w:ascii="Arial" w:hAnsi="Arial" w:eastAsia="Arial" w:cs="Arial"/>
      <w:sz w:val="40"/>
      <w:szCs w:val="40"/>
    </w:rPr>
  </w:style>
  <w:style w:type="paragraph" w:styleId="709">
    <w:name w:val="Heading 2"/>
    <w:basedOn w:val="878"/>
    <w:next w:val="878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0">
    <w:name w:val="Heading 2 Char"/>
    <w:basedOn w:val="879"/>
    <w:link w:val="709"/>
    <w:uiPriority w:val="9"/>
    <w:rPr>
      <w:rFonts w:ascii="Arial" w:hAnsi="Arial" w:eastAsia="Arial" w:cs="Arial"/>
      <w:sz w:val="34"/>
    </w:rPr>
  </w:style>
  <w:style w:type="paragraph" w:styleId="711">
    <w:name w:val="Heading 3"/>
    <w:basedOn w:val="878"/>
    <w:next w:val="878"/>
    <w:link w:val="7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2">
    <w:name w:val="Heading 3 Char"/>
    <w:basedOn w:val="879"/>
    <w:link w:val="711"/>
    <w:uiPriority w:val="9"/>
    <w:rPr>
      <w:rFonts w:ascii="Arial" w:hAnsi="Arial" w:eastAsia="Arial" w:cs="Arial"/>
      <w:sz w:val="30"/>
      <w:szCs w:val="30"/>
    </w:rPr>
  </w:style>
  <w:style w:type="paragraph" w:styleId="713">
    <w:name w:val="Heading 4"/>
    <w:basedOn w:val="878"/>
    <w:next w:val="878"/>
    <w:link w:val="71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4">
    <w:name w:val="Heading 4 Char"/>
    <w:basedOn w:val="879"/>
    <w:link w:val="713"/>
    <w:uiPriority w:val="9"/>
    <w:rPr>
      <w:rFonts w:ascii="Arial" w:hAnsi="Arial" w:eastAsia="Arial" w:cs="Arial"/>
      <w:b/>
      <w:bCs/>
      <w:sz w:val="26"/>
      <w:szCs w:val="26"/>
    </w:rPr>
  </w:style>
  <w:style w:type="paragraph" w:styleId="715">
    <w:name w:val="Heading 5"/>
    <w:basedOn w:val="878"/>
    <w:next w:val="878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6">
    <w:name w:val="Heading 5 Char"/>
    <w:basedOn w:val="879"/>
    <w:link w:val="715"/>
    <w:uiPriority w:val="9"/>
    <w:rPr>
      <w:rFonts w:ascii="Arial" w:hAnsi="Arial" w:eastAsia="Arial" w:cs="Arial"/>
      <w:b/>
      <w:bCs/>
      <w:sz w:val="24"/>
      <w:szCs w:val="24"/>
    </w:rPr>
  </w:style>
  <w:style w:type="paragraph" w:styleId="717">
    <w:name w:val="Heading 6"/>
    <w:basedOn w:val="878"/>
    <w:next w:val="878"/>
    <w:link w:val="71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8">
    <w:name w:val="Heading 6 Char"/>
    <w:basedOn w:val="879"/>
    <w:link w:val="717"/>
    <w:uiPriority w:val="9"/>
    <w:rPr>
      <w:rFonts w:ascii="Arial" w:hAnsi="Arial" w:eastAsia="Arial" w:cs="Arial"/>
      <w:b/>
      <w:bCs/>
      <w:sz w:val="22"/>
      <w:szCs w:val="22"/>
    </w:rPr>
  </w:style>
  <w:style w:type="paragraph" w:styleId="719">
    <w:name w:val="Heading 7"/>
    <w:basedOn w:val="878"/>
    <w:next w:val="878"/>
    <w:link w:val="72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0">
    <w:name w:val="Heading 7 Char"/>
    <w:basedOn w:val="879"/>
    <w:link w:val="7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1">
    <w:name w:val="Heading 8"/>
    <w:basedOn w:val="878"/>
    <w:next w:val="878"/>
    <w:link w:val="72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2">
    <w:name w:val="Heading 8 Char"/>
    <w:basedOn w:val="879"/>
    <w:link w:val="721"/>
    <w:uiPriority w:val="9"/>
    <w:rPr>
      <w:rFonts w:ascii="Arial" w:hAnsi="Arial" w:eastAsia="Arial" w:cs="Arial"/>
      <w:i/>
      <w:iCs/>
      <w:sz w:val="22"/>
      <w:szCs w:val="22"/>
    </w:rPr>
  </w:style>
  <w:style w:type="paragraph" w:styleId="723">
    <w:name w:val="Heading 9"/>
    <w:basedOn w:val="878"/>
    <w:next w:val="878"/>
    <w:link w:val="7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4">
    <w:name w:val="Heading 9 Char"/>
    <w:basedOn w:val="879"/>
    <w:link w:val="723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No Spacing"/>
    <w:uiPriority w:val="1"/>
    <w:qFormat/>
    <w:pPr>
      <w:spacing w:before="0" w:after="0" w:line="240" w:lineRule="auto"/>
    </w:pPr>
  </w:style>
  <w:style w:type="paragraph" w:styleId="726">
    <w:name w:val="Title"/>
    <w:basedOn w:val="878"/>
    <w:next w:val="878"/>
    <w:link w:val="7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7">
    <w:name w:val="Title Char"/>
    <w:basedOn w:val="879"/>
    <w:link w:val="726"/>
    <w:uiPriority w:val="10"/>
    <w:rPr>
      <w:sz w:val="48"/>
      <w:szCs w:val="48"/>
    </w:rPr>
  </w:style>
  <w:style w:type="paragraph" w:styleId="728">
    <w:name w:val="Subtitle"/>
    <w:basedOn w:val="878"/>
    <w:next w:val="878"/>
    <w:link w:val="729"/>
    <w:uiPriority w:val="11"/>
    <w:qFormat/>
    <w:pPr>
      <w:spacing w:before="200" w:after="200"/>
    </w:pPr>
    <w:rPr>
      <w:sz w:val="24"/>
      <w:szCs w:val="24"/>
    </w:rPr>
  </w:style>
  <w:style w:type="character" w:styleId="729">
    <w:name w:val="Subtitle Char"/>
    <w:basedOn w:val="879"/>
    <w:link w:val="728"/>
    <w:uiPriority w:val="11"/>
    <w:rPr>
      <w:sz w:val="24"/>
      <w:szCs w:val="24"/>
    </w:rPr>
  </w:style>
  <w:style w:type="paragraph" w:styleId="730">
    <w:name w:val="Quote"/>
    <w:basedOn w:val="878"/>
    <w:next w:val="878"/>
    <w:link w:val="731"/>
    <w:uiPriority w:val="29"/>
    <w:qFormat/>
    <w:pPr>
      <w:ind w:left="720" w:right="720"/>
    </w:pPr>
    <w:rPr>
      <w:i/>
    </w:rPr>
  </w:style>
  <w:style w:type="character" w:styleId="731">
    <w:name w:val="Quote Char"/>
    <w:link w:val="730"/>
    <w:uiPriority w:val="29"/>
    <w:rPr>
      <w:i/>
    </w:rPr>
  </w:style>
  <w:style w:type="paragraph" w:styleId="732">
    <w:name w:val="Intense Quote"/>
    <w:basedOn w:val="878"/>
    <w:next w:val="878"/>
    <w:link w:val="7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>
    <w:name w:val="Intense Quote Char"/>
    <w:link w:val="732"/>
    <w:uiPriority w:val="30"/>
    <w:rPr>
      <w:i/>
    </w:rPr>
  </w:style>
  <w:style w:type="character" w:styleId="734">
    <w:name w:val="Header Char"/>
    <w:basedOn w:val="879"/>
    <w:link w:val="882"/>
    <w:uiPriority w:val="99"/>
  </w:style>
  <w:style w:type="character" w:styleId="735">
    <w:name w:val="Footer Char"/>
    <w:basedOn w:val="879"/>
    <w:link w:val="884"/>
    <w:uiPriority w:val="99"/>
  </w:style>
  <w:style w:type="paragraph" w:styleId="736">
    <w:name w:val="Caption"/>
    <w:basedOn w:val="878"/>
    <w:next w:val="878"/>
    <w:link w:val="7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7">
    <w:name w:val="Caption Char"/>
    <w:basedOn w:val="879"/>
    <w:link w:val="736"/>
    <w:uiPriority w:val="35"/>
    <w:rPr>
      <w:b/>
      <w:bCs/>
      <w:color w:val="4f81bd" w:themeColor="accent1"/>
      <w:sz w:val="18"/>
      <w:szCs w:val="18"/>
    </w:rPr>
  </w:style>
  <w:style w:type="table" w:styleId="738">
    <w:name w:val="Table Grid Light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>
    <w:name w:val="Grid Table 4 - Accent 1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7">
    <w:name w:val="Grid Table 4 - Accent 2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Grid Table 4 - Accent 3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9">
    <w:name w:val="Grid Table 4 - Accent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Grid Table 4 - Accent 5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1">
    <w:name w:val="Grid Table 4 - Accent 6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2">
    <w:name w:val="Grid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9">
    <w:name w:val="Grid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0">
    <w:name w:val="Grid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1">
    <w:name w:val="Grid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2">
    <w:name w:val="Grid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3">
    <w:name w:val="Grid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4">
    <w:name w:val="Grid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1">
    <w:name w:val="List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2">
    <w:name w:val="List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3">
    <w:name w:val="List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4">
    <w:name w:val="List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5">
    <w:name w:val="List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6">
    <w:name w:val="List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9">
    <w:name w:val="List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0">
    <w:name w:val="List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List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2">
    <w:name w:val="List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List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4">
    <w:name w:val="List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5">
    <w:name w:val="List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6">
    <w:name w:val="List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7">
    <w:name w:val="List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8">
    <w:name w:val="List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9">
    <w:name w:val="List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0">
    <w:name w:val="List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1">
    <w:name w:val="List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2">
    <w:name w:val="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 &amp; 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Bordered &amp; 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1">
    <w:name w:val="Bordered &amp; 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2">
    <w:name w:val="Bordered &amp; 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3">
    <w:name w:val="Bordered &amp; 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4">
    <w:name w:val="Bordered &amp; 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5">
    <w:name w:val="Bordered &amp; 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6">
    <w:name w:val="Bordered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7">
    <w:name w:val="Bordered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8">
    <w:name w:val="Bordered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9">
    <w:name w:val="Bordered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0">
    <w:name w:val="Bordered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1">
    <w:name w:val="Bordered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2">
    <w:name w:val="Bordered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3">
    <w:name w:val="Footnote Text Char"/>
    <w:link w:val="897"/>
    <w:uiPriority w:val="99"/>
    <w:rPr>
      <w:sz w:val="18"/>
    </w:rPr>
  </w:style>
  <w:style w:type="paragraph" w:styleId="864">
    <w:name w:val="endnote text"/>
    <w:basedOn w:val="878"/>
    <w:link w:val="865"/>
    <w:uiPriority w:val="99"/>
    <w:semiHidden/>
    <w:unhideWhenUsed/>
    <w:pPr>
      <w:spacing w:after="0" w:line="240" w:lineRule="auto"/>
    </w:pPr>
    <w:rPr>
      <w:sz w:val="20"/>
    </w:rPr>
  </w:style>
  <w:style w:type="character" w:styleId="865">
    <w:name w:val="Endnote Text Char"/>
    <w:link w:val="864"/>
    <w:uiPriority w:val="99"/>
    <w:rPr>
      <w:sz w:val="20"/>
    </w:rPr>
  </w:style>
  <w:style w:type="character" w:styleId="866">
    <w:name w:val="endnote reference"/>
    <w:basedOn w:val="879"/>
    <w:uiPriority w:val="99"/>
    <w:semiHidden/>
    <w:unhideWhenUsed/>
    <w:rPr>
      <w:vertAlign w:val="superscript"/>
    </w:rPr>
  </w:style>
  <w:style w:type="paragraph" w:styleId="867">
    <w:name w:val="toc 1"/>
    <w:basedOn w:val="878"/>
    <w:next w:val="878"/>
    <w:uiPriority w:val="39"/>
    <w:unhideWhenUsed/>
    <w:pPr>
      <w:ind w:left="0" w:right="0" w:firstLine="0"/>
      <w:spacing w:after="57"/>
    </w:pPr>
  </w:style>
  <w:style w:type="paragraph" w:styleId="868">
    <w:name w:val="toc 2"/>
    <w:basedOn w:val="878"/>
    <w:next w:val="878"/>
    <w:uiPriority w:val="39"/>
    <w:unhideWhenUsed/>
    <w:pPr>
      <w:ind w:left="283" w:right="0" w:firstLine="0"/>
      <w:spacing w:after="57"/>
    </w:pPr>
  </w:style>
  <w:style w:type="paragraph" w:styleId="869">
    <w:name w:val="toc 3"/>
    <w:basedOn w:val="878"/>
    <w:next w:val="878"/>
    <w:uiPriority w:val="39"/>
    <w:unhideWhenUsed/>
    <w:pPr>
      <w:ind w:left="567" w:right="0" w:firstLine="0"/>
      <w:spacing w:after="57"/>
    </w:pPr>
  </w:style>
  <w:style w:type="paragraph" w:styleId="870">
    <w:name w:val="toc 4"/>
    <w:basedOn w:val="878"/>
    <w:next w:val="878"/>
    <w:uiPriority w:val="39"/>
    <w:unhideWhenUsed/>
    <w:pPr>
      <w:ind w:left="850" w:right="0" w:firstLine="0"/>
      <w:spacing w:after="57"/>
    </w:pPr>
  </w:style>
  <w:style w:type="paragraph" w:styleId="871">
    <w:name w:val="toc 5"/>
    <w:basedOn w:val="878"/>
    <w:next w:val="878"/>
    <w:uiPriority w:val="39"/>
    <w:unhideWhenUsed/>
    <w:pPr>
      <w:ind w:left="1134" w:right="0" w:firstLine="0"/>
      <w:spacing w:after="57"/>
    </w:pPr>
  </w:style>
  <w:style w:type="paragraph" w:styleId="872">
    <w:name w:val="toc 6"/>
    <w:basedOn w:val="878"/>
    <w:next w:val="878"/>
    <w:uiPriority w:val="39"/>
    <w:unhideWhenUsed/>
    <w:pPr>
      <w:ind w:left="1417" w:right="0" w:firstLine="0"/>
      <w:spacing w:after="57"/>
    </w:pPr>
  </w:style>
  <w:style w:type="paragraph" w:styleId="873">
    <w:name w:val="toc 7"/>
    <w:basedOn w:val="878"/>
    <w:next w:val="878"/>
    <w:uiPriority w:val="39"/>
    <w:unhideWhenUsed/>
    <w:pPr>
      <w:ind w:left="1701" w:right="0" w:firstLine="0"/>
      <w:spacing w:after="57"/>
    </w:pPr>
  </w:style>
  <w:style w:type="paragraph" w:styleId="874">
    <w:name w:val="toc 8"/>
    <w:basedOn w:val="878"/>
    <w:next w:val="878"/>
    <w:uiPriority w:val="39"/>
    <w:unhideWhenUsed/>
    <w:pPr>
      <w:ind w:left="1984" w:right="0" w:firstLine="0"/>
      <w:spacing w:after="57"/>
    </w:pPr>
  </w:style>
  <w:style w:type="paragraph" w:styleId="875">
    <w:name w:val="toc 9"/>
    <w:basedOn w:val="878"/>
    <w:next w:val="878"/>
    <w:uiPriority w:val="39"/>
    <w:unhideWhenUsed/>
    <w:pPr>
      <w:ind w:left="2268" w:right="0" w:firstLine="0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878"/>
    <w:next w:val="878"/>
    <w:uiPriority w:val="99"/>
    <w:unhideWhenUsed/>
    <w:pPr>
      <w:spacing w:after="0" w:afterAutospacing="0"/>
    </w:pPr>
  </w:style>
  <w:style w:type="paragraph" w:styleId="87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9" w:default="1">
    <w:name w:val="Default Paragraph Font"/>
    <w:uiPriority w:val="1"/>
    <w:semiHidden/>
    <w:unhideWhenUsed/>
  </w:style>
  <w:style w:type="table" w:styleId="8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1" w:default="1">
    <w:name w:val="No List"/>
    <w:uiPriority w:val="99"/>
    <w:semiHidden/>
    <w:unhideWhenUsed/>
  </w:style>
  <w:style w:type="paragraph" w:styleId="882">
    <w:name w:val="Header"/>
    <w:basedOn w:val="878"/>
    <w:link w:val="883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83" w:customStyle="1">
    <w:name w:val="Верхний колонтитул Знак"/>
    <w:basedOn w:val="879"/>
    <w:link w:val="882"/>
    <w:uiPriority w:val="99"/>
  </w:style>
  <w:style w:type="paragraph" w:styleId="884">
    <w:name w:val="Footer"/>
    <w:basedOn w:val="878"/>
    <w:link w:val="885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85" w:customStyle="1">
    <w:name w:val="Нижний колонтитул Знак"/>
    <w:basedOn w:val="879"/>
    <w:link w:val="884"/>
    <w:uiPriority w:val="99"/>
  </w:style>
  <w:style w:type="paragraph" w:styleId="88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87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88">
    <w:name w:val="Hyperlink"/>
    <w:basedOn w:val="879"/>
    <w:uiPriority w:val="99"/>
    <w:unhideWhenUsed/>
    <w:rPr>
      <w:color w:val="0000ff" w:themeColor="hyperlink"/>
      <w:u w:val="single"/>
    </w:rPr>
  </w:style>
  <w:style w:type="character" w:styleId="889">
    <w:name w:val="annotation reference"/>
    <w:basedOn w:val="879"/>
    <w:uiPriority w:val="99"/>
    <w:semiHidden/>
    <w:unhideWhenUsed/>
    <w:rPr>
      <w:sz w:val="16"/>
      <w:szCs w:val="16"/>
    </w:rPr>
  </w:style>
  <w:style w:type="paragraph" w:styleId="890">
    <w:name w:val="annotation text"/>
    <w:basedOn w:val="878"/>
    <w:link w:val="891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91" w:customStyle="1">
    <w:name w:val="Текст примечания Знак"/>
    <w:basedOn w:val="879"/>
    <w:link w:val="890"/>
    <w:uiPriority w:val="99"/>
    <w:semiHidden/>
    <w:rPr>
      <w:sz w:val="20"/>
      <w:szCs w:val="20"/>
    </w:rPr>
  </w:style>
  <w:style w:type="paragraph" w:styleId="892">
    <w:name w:val="annotation subject"/>
    <w:basedOn w:val="890"/>
    <w:next w:val="890"/>
    <w:link w:val="893"/>
    <w:uiPriority w:val="99"/>
    <w:semiHidden/>
    <w:unhideWhenUsed/>
    <w:rPr>
      <w:b/>
      <w:bCs/>
    </w:rPr>
  </w:style>
  <w:style w:type="character" w:styleId="893" w:customStyle="1">
    <w:name w:val="Тема примечания Знак"/>
    <w:basedOn w:val="891"/>
    <w:link w:val="892"/>
    <w:uiPriority w:val="99"/>
    <w:semiHidden/>
    <w:rPr>
      <w:b/>
      <w:bCs/>
      <w:sz w:val="20"/>
      <w:szCs w:val="20"/>
    </w:rPr>
  </w:style>
  <w:style w:type="paragraph" w:styleId="894">
    <w:name w:val="Balloon Text"/>
    <w:basedOn w:val="878"/>
    <w:link w:val="895"/>
    <w:uiPriority w:val="99"/>
    <w:semiHidden/>
    <w:unhideWhenUsed/>
    <w:rPr>
      <w:rFonts w:ascii="Tahoma" w:hAnsi="Tahoma" w:cs="Tahoma"/>
      <w:sz w:val="16"/>
      <w:szCs w:val="16"/>
    </w:rPr>
  </w:style>
  <w:style w:type="character" w:styleId="895" w:customStyle="1">
    <w:name w:val="Текст выноски Знак"/>
    <w:basedOn w:val="879"/>
    <w:link w:val="89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96">
    <w:name w:val="Table Grid"/>
    <w:basedOn w:val="880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7">
    <w:name w:val="footnote text"/>
    <w:basedOn w:val="878"/>
    <w:link w:val="898"/>
    <w:uiPriority w:val="99"/>
    <w:semiHidden/>
    <w:unhideWhenUsed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98" w:customStyle="1">
    <w:name w:val="Текст сноски Знак"/>
    <w:basedOn w:val="879"/>
    <w:link w:val="897"/>
    <w:uiPriority w:val="99"/>
    <w:semiHidden/>
    <w:rPr>
      <w:sz w:val="20"/>
      <w:szCs w:val="20"/>
    </w:rPr>
  </w:style>
  <w:style w:type="character" w:styleId="899">
    <w:name w:val="footnote reference"/>
    <w:basedOn w:val="879"/>
    <w:uiPriority w:val="99"/>
    <w:semiHidden/>
    <w:unhideWhenUsed/>
    <w:rPr>
      <w:vertAlign w:val="superscript"/>
    </w:rPr>
  </w:style>
  <w:style w:type="character" w:styleId="900" w:customStyle="1">
    <w:name w:val="Основной текст_"/>
    <w:basedOn w:val="879"/>
    <w:link w:val="901"/>
    <w:rPr>
      <w:rFonts w:ascii="Times New Roman" w:hAnsi="Times New Roman" w:eastAsia="Times New Roman" w:cs="Times New Roman"/>
      <w:sz w:val="28"/>
      <w:szCs w:val="28"/>
    </w:rPr>
  </w:style>
  <w:style w:type="paragraph" w:styleId="901" w:customStyle="1">
    <w:name w:val="Основной текст1"/>
    <w:basedOn w:val="878"/>
    <w:link w:val="900"/>
    <w:pPr>
      <w:ind w:firstLine="400"/>
      <w:widowControl w:val="off"/>
    </w:pPr>
    <w:rPr>
      <w:sz w:val="28"/>
      <w:szCs w:val="28"/>
      <w:lang w:eastAsia="en-US"/>
    </w:rPr>
  </w:style>
  <w:style w:type="paragraph" w:styleId="902">
    <w:name w:val="List Paragraph"/>
    <w:basedOn w:val="878"/>
    <w:uiPriority w:val="34"/>
    <w:qFormat/>
    <w:pPr>
      <w:contextualSpacing/>
      <w:ind w:left="720"/>
    </w:pPr>
  </w:style>
  <w:style w:type="character" w:styleId="903" w:customStyle="1">
    <w:name w:val="Основной текст (2)_"/>
    <w:basedOn w:val="879"/>
    <w:link w:val="905"/>
    <w:rPr>
      <w:rFonts w:ascii="Times New Roman" w:hAnsi="Times New Roman" w:eastAsia="Times New Roman" w:cs="Times New Roman"/>
      <w:sz w:val="26"/>
      <w:szCs w:val="26"/>
    </w:rPr>
  </w:style>
  <w:style w:type="character" w:styleId="904" w:customStyle="1">
    <w:name w:val="Основной текст (3)_"/>
    <w:basedOn w:val="879"/>
    <w:link w:val="906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905" w:customStyle="1">
    <w:name w:val="Основной текст (2)"/>
    <w:basedOn w:val="878"/>
    <w:link w:val="903"/>
    <w:pPr>
      <w:spacing w:after="240"/>
      <w:widowControl w:val="off"/>
    </w:pPr>
    <w:rPr>
      <w:sz w:val="26"/>
      <w:szCs w:val="26"/>
      <w:lang w:eastAsia="en-US"/>
    </w:rPr>
  </w:style>
  <w:style w:type="paragraph" w:styleId="906" w:customStyle="1">
    <w:name w:val="Основной текст (3)"/>
    <w:basedOn w:val="878"/>
    <w:link w:val="904"/>
    <w:pPr>
      <w:spacing w:line="264" w:lineRule="auto"/>
      <w:widowControl w:val="off"/>
    </w:pPr>
    <w:rPr>
      <w:i/>
      <w:iCs/>
      <w:sz w:val="20"/>
      <w:szCs w:val="20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docs.cntd.ru/document/902228011#A8I0NL" TargetMode="External"/><Relationship Id="rId11" Type="http://schemas.openxmlformats.org/officeDocument/2006/relationships/hyperlink" Target="https://login.consultant.ru/link/?req=doc&amp;base=LAW&amp;n=500137&amp;dst=838" TargetMode="External"/><Relationship Id="rId12" Type="http://schemas.openxmlformats.org/officeDocument/2006/relationships/hyperlink" Target="https://login.consultant.ru/link/?req=doc&amp;base=LAW&amp;n=500137&amp;dst=849" TargetMode="External"/><Relationship Id="rId13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hyperlink" Target="https://login.consultant.ru/link/?req=doc&amp;base=LAW&amp;n=494999&amp;dst=100243" TargetMode="External"/><Relationship Id="rId20" Type="http://schemas.openxmlformats.org/officeDocument/2006/relationships/hyperlink" Target="consultantplus://offline/ref=FECD9778EA30AFFBF8B816B9316EFDE178ED8521B5AD4F09A01F6A74974F7FE89C1BA3223FF082FED5AFB6D961XAiEJ" TargetMode="External"/><Relationship Id="rId21" Type="http://schemas.openxmlformats.org/officeDocument/2006/relationships/hyperlink" Target="consultantplus://offline/ref=FECD9778EA30AFFBF8B816B9316EFDE178ED8521B5AD4F09A01F6A74974F7FE89C1BA3223FF082FED5AFB6D961XAiEJ" TargetMode="External"/><Relationship Id="rId22" Type="http://schemas.openxmlformats.org/officeDocument/2006/relationships/hyperlink" Target="consultantplus://offline/ref=4C39102AF9FF80503F0DA7EA7971799E6A6541A31B0975BFD2864C252E7A0FD78A65D323584F4600BC72913A48sC7DK" TargetMode="External"/><Relationship Id="rId23" Type="http://schemas.openxmlformats.org/officeDocument/2006/relationships/hyperlink" Target="consultantplus://offline/ref=4C39102AF9FF80503F0DA7EA7971799E6A6541A31B0975BFD2864C252E7A0FD78A65D323584F4600BC72913A48sC7DK" TargetMode="External"/><Relationship Id="rId24" Type="http://schemas.openxmlformats.org/officeDocument/2006/relationships/hyperlink" Target="consultantplus://offline/ref=CD144DD30E748B493938D183B23061D848F256612F93C5BF8D8772339331D8F1E2E7DC3A14B4q0c5J" TargetMode="External"/><Relationship Id="rId25" Type="http://schemas.openxmlformats.org/officeDocument/2006/relationships/hyperlink" Target="consultantplus://offline/ref=CD144DD30E748B493938D183B23061D848F253602F99C5BF8D8772339331D8F1E2E7DC3913B4q0c8J" TargetMode="External"/><Relationship Id="rId26" Type="http://schemas.openxmlformats.org/officeDocument/2006/relationships/hyperlink" Target="consultantplus://offline/ref=DC5B76821092D89924B13314E4F968FFE9DF1606665FC6E09462DD4276D8664EC4196969C973CAf4J" TargetMode="External"/><Relationship Id="rId27" Type="http://schemas.openxmlformats.org/officeDocument/2006/relationships/hyperlink" Target="consultantplus://offline/ref=818B8D2BA673886D7BD27E81FAE33786ACBAD544CB161A556F2D6D8000438A9CE706AE79A9R8jFJ" TargetMode="External"/><Relationship Id="rId28" Type="http://schemas.openxmlformats.org/officeDocument/2006/relationships/hyperlink" Target="consultantplus://offline/ref=818B8D2BA673886D7BD27E81FAE33786ACBAD544CB161A556F2D6D8000438A9CE706AE79A9R8jDJ" TargetMode="External"/><Relationship Id="rId29" Type="http://schemas.openxmlformats.org/officeDocument/2006/relationships/hyperlink" Target="consultantplus://offline/ref=818B8D2BA673886D7BD27E81FAE33786ACBAD544CB161A556F2D6D8000438A9CE706AE79AAR8jC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34</cp:revision>
  <dcterms:created xsi:type="dcterms:W3CDTF">2025-12-01T12:12:00Z</dcterms:created>
  <dcterms:modified xsi:type="dcterms:W3CDTF">2026-06-25T08:39:41Z</dcterms:modified>
</cp:coreProperties>
</file>